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744FE" w14:textId="55E60415" w:rsidR="000B1769" w:rsidRDefault="0073078E" w:rsidP="00227D59">
      <w:pPr>
        <w:pStyle w:val="NormalWeb"/>
        <w:spacing w:before="0" w:beforeAutospacing="0" w:after="0" w:afterAutospacing="0"/>
        <w:rPr>
          <w:rFonts w:ascii="Calibri" w:hAnsi="Calibri" w:cs="Calibri"/>
          <w:sz w:val="22"/>
          <w:szCs w:val="22"/>
        </w:rPr>
      </w:pPr>
      <w:r>
        <w:rPr>
          <w:rFonts w:ascii="Calibri" w:hAnsi="Calibri" w:cs="Calibri"/>
          <w:noProof/>
          <w:sz w:val="22"/>
          <w:szCs w:val="22"/>
        </w:rPr>
        <w:drawing>
          <wp:inline distT="0" distB="0" distL="0" distR="0" wp14:anchorId="668B9C2A" wp14:editId="743775DD">
            <wp:extent cx="6858000" cy="1600200"/>
            <wp:effectExtent l="0" t="0" r="0" b="0"/>
            <wp:docPr id="1424017554"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017554" name="Picture 1" descr="A picture containing tex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6858000" cy="1600200"/>
                    </a:xfrm>
                    <a:prstGeom prst="rect">
                      <a:avLst/>
                    </a:prstGeom>
                  </pic:spPr>
                </pic:pic>
              </a:graphicData>
            </a:graphic>
          </wp:inline>
        </w:drawing>
      </w:r>
      <w:r w:rsidR="009201C7">
        <w:rPr>
          <w:rFonts w:ascii="Calibri" w:hAnsi="Calibri" w:cs="Calibri"/>
          <w:noProof/>
          <w:sz w:val="22"/>
          <w:szCs w:val="22"/>
        </w:rPr>
        <w:softHyphen/>
      </w:r>
      <w:r w:rsidR="009201C7">
        <w:rPr>
          <w:rFonts w:ascii="Calibri" w:hAnsi="Calibri" w:cs="Calibri"/>
          <w:noProof/>
          <w:sz w:val="22"/>
          <w:szCs w:val="22"/>
        </w:rPr>
        <w:softHyphen/>
      </w:r>
      <w:r w:rsidR="009201C7">
        <w:rPr>
          <w:rFonts w:ascii="Calibri" w:hAnsi="Calibri" w:cs="Calibri"/>
          <w:noProof/>
          <w:sz w:val="22"/>
          <w:szCs w:val="22"/>
        </w:rPr>
        <w:softHyphen/>
      </w:r>
      <w:r w:rsidR="009201C7">
        <w:rPr>
          <w:rFonts w:ascii="Calibri" w:hAnsi="Calibri" w:cs="Calibri"/>
          <w:noProof/>
          <w:sz w:val="22"/>
          <w:szCs w:val="22"/>
        </w:rPr>
        <w:softHyphen/>
      </w:r>
    </w:p>
    <w:p w14:paraId="7BC9E9AD" w14:textId="77777777" w:rsidR="00227D59" w:rsidRPr="00227D59" w:rsidRDefault="00227D59" w:rsidP="00227D59">
      <w:pPr>
        <w:pStyle w:val="NormalWeb"/>
        <w:spacing w:before="0" w:beforeAutospacing="0" w:after="0" w:afterAutospacing="0"/>
        <w:rPr>
          <w:rFonts w:ascii="Calibri" w:hAnsi="Calibri" w:cs="Calibri"/>
          <w:sz w:val="22"/>
          <w:szCs w:val="22"/>
        </w:rPr>
      </w:pPr>
    </w:p>
    <w:p w14:paraId="35CC3AF1" w14:textId="3DE1E282" w:rsidR="0085777A" w:rsidRPr="00F67D67" w:rsidRDefault="000B1769" w:rsidP="0085777A">
      <w:pPr>
        <w:pStyle w:val="NormalWeb"/>
        <w:spacing w:before="0" w:beforeAutospacing="0" w:after="0" w:afterAutospacing="0"/>
        <w:ind w:right="720"/>
        <w:rPr>
          <w:rFonts w:asciiTheme="minorHAnsi" w:hAnsiTheme="minorHAnsi" w:cstheme="minorHAnsi"/>
          <w:b/>
          <w:bCs/>
          <w:sz w:val="16"/>
          <w:szCs w:val="16"/>
        </w:rPr>
      </w:pPr>
      <w:r w:rsidRPr="00243898">
        <w:rPr>
          <w:rStyle w:val="Strong"/>
          <w:rFonts w:asciiTheme="minorHAnsi" w:hAnsiTheme="minorHAnsi" w:cstheme="minorHAnsi"/>
          <w:sz w:val="22"/>
          <w:szCs w:val="22"/>
        </w:rPr>
        <w:t>FOR IMMEDIATE RELEASE</w:t>
      </w:r>
      <w:r w:rsidR="0085777A">
        <w:rPr>
          <w:rStyle w:val="Strong"/>
          <w:rFonts w:asciiTheme="minorHAnsi" w:hAnsiTheme="minorHAnsi" w:cstheme="minorHAnsi"/>
          <w:sz w:val="22"/>
          <w:szCs w:val="22"/>
        </w:rPr>
        <w:t xml:space="preserve">             </w:t>
      </w:r>
    </w:p>
    <w:p w14:paraId="01B11161" w14:textId="513C5508" w:rsidR="000F2FC8" w:rsidRPr="00E73B2A" w:rsidRDefault="00E73B2A" w:rsidP="148025ED">
      <w:pPr>
        <w:spacing w:after="0"/>
        <w:rPr>
          <w:rStyle w:val="Hyperlink"/>
          <w:color w:val="auto"/>
          <w:sz w:val="32"/>
          <w:szCs w:val="32"/>
          <w:u w:val="none"/>
        </w:rPr>
      </w:pPr>
      <w:r w:rsidRPr="148025ED">
        <w:t xml:space="preserve">Contact: </w:t>
      </w:r>
      <w:r w:rsidR="00D4466E" w:rsidRPr="148025ED">
        <w:t xml:space="preserve">Zoe </w:t>
      </w:r>
      <w:r w:rsidR="18B2F589" w:rsidRPr="148025ED">
        <w:t>Dell</w:t>
      </w:r>
      <w:r w:rsidRPr="148025ED">
        <w:t xml:space="preserve">, </w:t>
      </w:r>
      <w:hyperlink r:id="rId12" w:history="1">
        <w:r w:rsidRPr="148025ED">
          <w:rPr>
            <w:rStyle w:val="Hyperlink"/>
          </w:rPr>
          <w:t>zoe.</w:t>
        </w:r>
        <w:r w:rsidR="73BEDE59" w:rsidRPr="148025ED">
          <w:rPr>
            <w:rStyle w:val="Hyperlink"/>
          </w:rPr>
          <w:t>dell</w:t>
        </w:r>
        <w:r w:rsidRPr="148025ED">
          <w:rPr>
            <w:rStyle w:val="Hyperlink"/>
          </w:rPr>
          <w:t>@arkansas.gov</w:t>
        </w:r>
      </w:hyperlink>
      <w:r w:rsidRPr="148025ED">
        <w:t xml:space="preserve"> </w:t>
      </w:r>
      <w:r w:rsidR="0085777A">
        <w:rPr>
          <w:rFonts w:cstheme="minorHAnsi"/>
        </w:rPr>
        <w:tab/>
      </w:r>
      <w:r w:rsidR="0085777A">
        <w:rPr>
          <w:rFonts w:cstheme="minorHAnsi"/>
        </w:rPr>
        <w:tab/>
      </w:r>
      <w:r w:rsidR="0085777A">
        <w:rPr>
          <w:rFonts w:cstheme="minorHAnsi"/>
        </w:rPr>
        <w:tab/>
      </w:r>
      <w:r w:rsidR="000F2FC8" w:rsidRPr="000F2FC8">
        <w:rPr>
          <w:rStyle w:val="Hyperlink"/>
          <w:u w:val="none"/>
        </w:rPr>
        <w:fldChar w:fldCharType="begin"/>
      </w:r>
      <w:r w:rsidR="000F2FC8" w:rsidRPr="148025ED">
        <w:rPr>
          <w:rStyle w:val="Hyperlink"/>
          <w:u w:val="none"/>
        </w:rPr>
        <w:instrText xml:space="preserve"> HYPERLINK "http://www.discover.arkansas.gov/" </w:instrText>
      </w:r>
      <w:r w:rsidR="000F2FC8" w:rsidRPr="000F2FC8">
        <w:rPr>
          <w:rStyle w:val="Hyperlink"/>
          <w:u w:val="none"/>
        </w:rPr>
      </w:r>
      <w:r w:rsidR="000F2FC8" w:rsidRPr="000F2FC8">
        <w:rPr>
          <w:rStyle w:val="Hyperlink"/>
          <w:u w:val="none"/>
        </w:rPr>
        <w:fldChar w:fldCharType="separate"/>
      </w:r>
    </w:p>
    <w:p w14:paraId="5FA5FAF0" w14:textId="5D21E959" w:rsidR="000B1769" w:rsidRPr="00F67D67" w:rsidRDefault="00B440E7" w:rsidP="00C10CFA">
      <w:pPr>
        <w:pStyle w:val="NormalWeb"/>
        <w:spacing w:before="0" w:beforeAutospacing="0" w:after="0" w:afterAutospacing="0"/>
        <w:ind w:right="720"/>
        <w:rPr>
          <w:rFonts w:asciiTheme="minorHAnsi" w:hAnsiTheme="minorHAnsi" w:cstheme="minorHAnsi"/>
          <w:sz w:val="22"/>
          <w:szCs w:val="22"/>
        </w:rPr>
      </w:pPr>
      <w:r w:rsidRPr="00927AA4">
        <w:rPr>
          <w:rFonts w:cstheme="minorHAnsi"/>
          <w:noProof/>
        </w:rPr>
        <mc:AlternateContent>
          <mc:Choice Requires="wps">
            <w:drawing>
              <wp:anchor distT="45720" distB="45720" distL="114300" distR="114300" simplePos="0" relativeHeight="251664384" behindDoc="0" locked="0" layoutInCell="1" allowOverlap="1" wp14:anchorId="3849FB64" wp14:editId="6271A2B9">
                <wp:simplePos x="0" y="0"/>
                <wp:positionH relativeFrom="page">
                  <wp:align>left</wp:align>
                </wp:positionH>
                <wp:positionV relativeFrom="paragraph">
                  <wp:posOffset>146255</wp:posOffset>
                </wp:positionV>
                <wp:extent cx="7768740" cy="4824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8740" cy="482400"/>
                        </a:xfrm>
                        <a:prstGeom prst="rect">
                          <a:avLst/>
                        </a:prstGeom>
                        <a:noFill/>
                        <a:ln w="9525">
                          <a:noFill/>
                          <a:miter lim="800000"/>
                          <a:headEnd/>
                          <a:tailEnd/>
                        </a:ln>
                      </wps:spPr>
                      <wps:txbx>
                        <w:txbxContent>
                          <w:p w14:paraId="7EF0256F" w14:textId="11DD5BFA" w:rsidR="00927AA4" w:rsidRPr="00B440E7" w:rsidRDefault="00E14AA3" w:rsidP="008927CB">
                            <w:pPr>
                              <w:jc w:val="center"/>
                              <w:rPr>
                                <w:sz w:val="31"/>
                                <w:szCs w:val="31"/>
                              </w:rPr>
                            </w:pPr>
                            <w:r>
                              <w:rPr>
                                <w:rFonts w:ascii="Calibri" w:hAnsi="Calibri" w:cs="Calibri"/>
                                <w:b/>
                                <w:sz w:val="31"/>
                                <w:szCs w:val="31"/>
                              </w:rPr>
                              <w:t>Arkansas</w:t>
                            </w:r>
                            <w:r w:rsidR="004225D3">
                              <w:rPr>
                                <w:rFonts w:ascii="Calibri" w:hAnsi="Calibri" w:cs="Calibri"/>
                                <w:b/>
                                <w:sz w:val="31"/>
                                <w:szCs w:val="31"/>
                              </w:rPr>
                              <w:t xml:space="preserve"> jobs at </w:t>
                            </w:r>
                            <w:r w:rsidR="00433A48">
                              <w:rPr>
                                <w:rFonts w:ascii="Calibri" w:hAnsi="Calibri" w:cs="Calibri"/>
                                <w:b/>
                                <w:sz w:val="31"/>
                                <w:szCs w:val="31"/>
                              </w:rPr>
                              <w:t xml:space="preserve">record </w:t>
                            </w:r>
                            <w:r w:rsidR="004225D3">
                              <w:rPr>
                                <w:rFonts w:ascii="Calibri" w:hAnsi="Calibri" w:cs="Calibri"/>
                                <w:b/>
                                <w:sz w:val="31"/>
                                <w:szCs w:val="31"/>
                              </w:rPr>
                              <w:t>high;</w:t>
                            </w:r>
                            <w:r>
                              <w:rPr>
                                <w:rFonts w:ascii="Calibri" w:hAnsi="Calibri" w:cs="Calibri"/>
                                <w:b/>
                                <w:sz w:val="31"/>
                                <w:szCs w:val="31"/>
                              </w:rPr>
                              <w:t xml:space="preserve"> </w:t>
                            </w:r>
                            <w:r w:rsidR="004225D3">
                              <w:rPr>
                                <w:rFonts w:ascii="Calibri" w:hAnsi="Calibri" w:cs="Calibri"/>
                                <w:b/>
                                <w:sz w:val="31"/>
                                <w:szCs w:val="31"/>
                              </w:rPr>
                              <w:t>U</w:t>
                            </w:r>
                            <w:r>
                              <w:rPr>
                                <w:rFonts w:ascii="Calibri" w:hAnsi="Calibri" w:cs="Calibri"/>
                                <w:b/>
                                <w:sz w:val="31"/>
                                <w:szCs w:val="31"/>
                              </w:rPr>
                              <w:t xml:space="preserve">nemployment </w:t>
                            </w:r>
                            <w:r w:rsidR="004225D3">
                              <w:rPr>
                                <w:rFonts w:ascii="Calibri" w:hAnsi="Calibri" w:cs="Calibri"/>
                                <w:b/>
                                <w:sz w:val="31"/>
                                <w:szCs w:val="31"/>
                              </w:rPr>
                              <w:t>unchanged</w:t>
                            </w:r>
                            <w:r>
                              <w:rPr>
                                <w:rFonts w:ascii="Calibri" w:hAnsi="Calibri" w:cs="Calibri"/>
                                <w:b/>
                                <w:sz w:val="31"/>
                                <w:szCs w:val="31"/>
                              </w:rPr>
                              <w:t xml:space="preserve"> at 3.9% in Septemb</w:t>
                            </w:r>
                            <w:r w:rsidR="008927CB">
                              <w:rPr>
                                <w:rFonts w:ascii="Calibri" w:hAnsi="Calibri" w:cs="Calibri"/>
                                <w:b/>
                                <w:sz w:val="31"/>
                                <w:szCs w:val="31"/>
                              </w:rPr>
                              <w: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49FB64" id="_x0000_t202" coordsize="21600,21600" o:spt="202" path="m,l,21600r21600,l21600,xe">
                <v:stroke joinstyle="miter"/>
                <v:path gradientshapeok="t" o:connecttype="rect"/>
              </v:shapetype>
              <v:shape id="Text Box 2" o:spid="_x0000_s1026" type="#_x0000_t202" style="position:absolute;margin-left:0;margin-top:11.5pt;width:611.7pt;height:38pt;z-index:251664384;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" filled="f" stroked="f">
                <v:textbox>
                  <w:txbxContent>
                    <w:p w14:paraId="7EF0256F" w14:textId="11DD5BFA" w:rsidR="00927AA4" w:rsidRPr="00B440E7" w:rsidRDefault="00E14AA3" w:rsidP="008927CB">
                      <w:pPr>
                        <w:jc w:val="center"/>
                        <w:rPr>
                          <w:sz w:val="31"/>
                          <w:szCs w:val="31"/>
                        </w:rPr>
                      </w:pPr>
                      <w:r>
                        <w:rPr>
                          <w:rFonts w:ascii="Calibri" w:hAnsi="Calibri" w:cs="Calibri"/>
                          <w:b/>
                          <w:sz w:val="31"/>
                          <w:szCs w:val="31"/>
                        </w:rPr>
                        <w:t>Arkansas</w:t>
                      </w:r>
                      <w:r w:rsidR="004225D3">
                        <w:rPr>
                          <w:rFonts w:ascii="Calibri" w:hAnsi="Calibri" w:cs="Calibri"/>
                          <w:b/>
                          <w:sz w:val="31"/>
                          <w:szCs w:val="31"/>
                        </w:rPr>
                        <w:t xml:space="preserve"> jobs at </w:t>
                      </w:r>
                      <w:r w:rsidR="00433A48">
                        <w:rPr>
                          <w:rFonts w:ascii="Calibri" w:hAnsi="Calibri" w:cs="Calibri"/>
                          <w:b/>
                          <w:sz w:val="31"/>
                          <w:szCs w:val="31"/>
                        </w:rPr>
                        <w:t xml:space="preserve">record </w:t>
                      </w:r>
                      <w:r w:rsidR="004225D3">
                        <w:rPr>
                          <w:rFonts w:ascii="Calibri" w:hAnsi="Calibri" w:cs="Calibri"/>
                          <w:b/>
                          <w:sz w:val="31"/>
                          <w:szCs w:val="31"/>
                        </w:rPr>
                        <w:t>high;</w:t>
                      </w:r>
                      <w:r>
                        <w:rPr>
                          <w:rFonts w:ascii="Calibri" w:hAnsi="Calibri" w:cs="Calibri"/>
                          <w:b/>
                          <w:sz w:val="31"/>
                          <w:szCs w:val="31"/>
                        </w:rPr>
                        <w:t xml:space="preserve"> </w:t>
                      </w:r>
                      <w:r w:rsidR="004225D3">
                        <w:rPr>
                          <w:rFonts w:ascii="Calibri" w:hAnsi="Calibri" w:cs="Calibri"/>
                          <w:b/>
                          <w:sz w:val="31"/>
                          <w:szCs w:val="31"/>
                        </w:rPr>
                        <w:t>U</w:t>
                      </w:r>
                      <w:r>
                        <w:rPr>
                          <w:rFonts w:ascii="Calibri" w:hAnsi="Calibri" w:cs="Calibri"/>
                          <w:b/>
                          <w:sz w:val="31"/>
                          <w:szCs w:val="31"/>
                        </w:rPr>
                        <w:t xml:space="preserve">nemployment </w:t>
                      </w:r>
                      <w:r w:rsidR="004225D3">
                        <w:rPr>
                          <w:rFonts w:ascii="Calibri" w:hAnsi="Calibri" w:cs="Calibri"/>
                          <w:b/>
                          <w:sz w:val="31"/>
                          <w:szCs w:val="31"/>
                        </w:rPr>
                        <w:t>unchanged</w:t>
                      </w:r>
                      <w:r>
                        <w:rPr>
                          <w:rFonts w:ascii="Calibri" w:hAnsi="Calibri" w:cs="Calibri"/>
                          <w:b/>
                          <w:sz w:val="31"/>
                          <w:szCs w:val="31"/>
                        </w:rPr>
                        <w:t xml:space="preserve"> at 3.9% in Septemb</w:t>
                      </w:r>
                      <w:r w:rsidR="008927CB">
                        <w:rPr>
                          <w:rFonts w:ascii="Calibri" w:hAnsi="Calibri" w:cs="Calibri"/>
                          <w:b/>
                          <w:sz w:val="31"/>
                          <w:szCs w:val="31"/>
                        </w:rPr>
                        <w:t>er</w:t>
                      </w:r>
                    </w:p>
                  </w:txbxContent>
                </v:textbox>
                <w10:wrap anchorx="page"/>
              </v:shape>
            </w:pict>
          </mc:Fallback>
        </mc:AlternateContent>
      </w:r>
      <w:r w:rsidR="000F2FC8" w:rsidRPr="000F2FC8">
        <w:rPr>
          <w:rStyle w:val="Hyperlink"/>
          <w:rFonts w:asciiTheme="minorHAnsi" w:hAnsiTheme="minorHAnsi" w:cstheme="minorHAnsi"/>
          <w:sz w:val="22"/>
          <w:szCs w:val="22"/>
          <w:u w:val="none"/>
        </w:rPr>
        <w:fldChar w:fldCharType="end"/>
      </w:r>
      <w:r w:rsidR="0085777A" w:rsidRPr="00243898">
        <w:rPr>
          <w:rFonts w:asciiTheme="minorHAnsi" w:hAnsiTheme="minorHAnsi" w:cstheme="minorHAnsi"/>
          <w:sz w:val="22"/>
          <w:szCs w:val="22"/>
        </w:rPr>
        <w:t xml:space="preserve">   </w:t>
      </w:r>
      <w:r w:rsidR="0085777A">
        <w:rPr>
          <w:rStyle w:val="Strong"/>
          <w:rFonts w:asciiTheme="minorHAnsi" w:hAnsiTheme="minorHAnsi" w:cstheme="minorHAnsi"/>
          <w:sz w:val="22"/>
          <w:szCs w:val="22"/>
        </w:rPr>
        <w:t xml:space="preserve">                          </w:t>
      </w:r>
    </w:p>
    <w:p w14:paraId="599B3BD2" w14:textId="3D452722" w:rsidR="000B1769" w:rsidRPr="00243898" w:rsidRDefault="000B1769" w:rsidP="0085777A">
      <w:pPr>
        <w:pStyle w:val="NormalWeb"/>
        <w:spacing w:before="0" w:beforeAutospacing="0" w:after="0" w:afterAutospacing="0"/>
        <w:ind w:right="720"/>
        <w:rPr>
          <w:rFonts w:asciiTheme="minorHAnsi" w:hAnsiTheme="minorHAnsi" w:cstheme="minorHAnsi"/>
          <w:sz w:val="22"/>
          <w:szCs w:val="22"/>
        </w:rPr>
      </w:pPr>
    </w:p>
    <w:p w14:paraId="7DA9B6A1" w14:textId="77777777" w:rsidR="00927AA4" w:rsidRDefault="00927AA4" w:rsidP="00927AA4">
      <w:pPr>
        <w:spacing w:after="0"/>
        <w:rPr>
          <w:rFonts w:cstheme="minorHAnsi"/>
          <w:b/>
          <w:sz w:val="24"/>
          <w:szCs w:val="24"/>
        </w:rPr>
      </w:pPr>
    </w:p>
    <w:p w14:paraId="6C9EA678" w14:textId="6290158E" w:rsidR="00C10CFA" w:rsidRDefault="002E47FE" w:rsidP="01E42095">
      <w:pPr>
        <w:spacing w:after="0"/>
        <w:jc w:val="both"/>
        <w:rPr>
          <w:sz w:val="24"/>
          <w:szCs w:val="24"/>
        </w:rPr>
      </w:pPr>
      <w:r w:rsidRPr="148025ED">
        <w:rPr>
          <w:b/>
          <w:bCs/>
          <w:sz w:val="24"/>
          <w:szCs w:val="24"/>
        </w:rPr>
        <w:t>L</w:t>
      </w:r>
      <w:r w:rsidR="03D42A7E" w:rsidRPr="148025ED">
        <w:rPr>
          <w:b/>
          <w:bCs/>
          <w:sz w:val="24"/>
          <w:szCs w:val="24"/>
        </w:rPr>
        <w:t>ITTLE ROCK</w:t>
      </w:r>
      <w:r w:rsidRPr="148025ED">
        <w:rPr>
          <w:b/>
          <w:bCs/>
          <w:sz w:val="24"/>
          <w:szCs w:val="24"/>
        </w:rPr>
        <w:t>, Ark</w:t>
      </w:r>
      <w:r w:rsidR="134240DA" w:rsidRPr="148025ED">
        <w:rPr>
          <w:b/>
          <w:bCs/>
          <w:sz w:val="24"/>
          <w:szCs w:val="24"/>
        </w:rPr>
        <w:t>.</w:t>
      </w:r>
      <w:r w:rsidR="00227D59" w:rsidRPr="148025ED">
        <w:rPr>
          <w:b/>
          <w:bCs/>
          <w:sz w:val="24"/>
          <w:szCs w:val="24"/>
        </w:rPr>
        <w:t xml:space="preserve"> </w:t>
      </w:r>
      <w:r w:rsidR="52FAB2DD" w:rsidRPr="148025ED">
        <w:rPr>
          <w:b/>
          <w:bCs/>
          <w:sz w:val="24"/>
          <w:szCs w:val="24"/>
        </w:rPr>
        <w:t>(</w:t>
      </w:r>
      <w:r w:rsidR="00CE46CF">
        <w:rPr>
          <w:b/>
          <w:bCs/>
          <w:sz w:val="24"/>
          <w:szCs w:val="24"/>
        </w:rPr>
        <w:t>Oct</w:t>
      </w:r>
      <w:r w:rsidR="7CB6D32B" w:rsidRPr="148025ED">
        <w:rPr>
          <w:b/>
          <w:bCs/>
          <w:sz w:val="24"/>
          <w:szCs w:val="24"/>
        </w:rPr>
        <w:t>.</w:t>
      </w:r>
      <w:r w:rsidR="00C66028" w:rsidRPr="148025ED">
        <w:rPr>
          <w:b/>
          <w:bCs/>
          <w:sz w:val="24"/>
          <w:szCs w:val="24"/>
        </w:rPr>
        <w:t xml:space="preserve"> </w:t>
      </w:r>
      <w:r w:rsidR="00CE46CF">
        <w:rPr>
          <w:b/>
          <w:bCs/>
          <w:sz w:val="24"/>
          <w:szCs w:val="24"/>
        </w:rPr>
        <w:t>20</w:t>
      </w:r>
      <w:r w:rsidR="00C66028" w:rsidRPr="148025ED">
        <w:rPr>
          <w:b/>
          <w:bCs/>
          <w:sz w:val="24"/>
          <w:szCs w:val="24"/>
        </w:rPr>
        <w:t xml:space="preserve">, </w:t>
      </w:r>
      <w:r w:rsidR="00CE46CF">
        <w:rPr>
          <w:b/>
          <w:bCs/>
          <w:sz w:val="24"/>
          <w:szCs w:val="24"/>
        </w:rPr>
        <w:t>2026</w:t>
      </w:r>
      <w:r w:rsidR="10B94CFC" w:rsidRPr="148025ED">
        <w:rPr>
          <w:b/>
          <w:bCs/>
          <w:sz w:val="24"/>
          <w:szCs w:val="24"/>
        </w:rPr>
        <w:t>)</w:t>
      </w:r>
      <w:r w:rsidR="2DD9E180" w:rsidRPr="148025ED">
        <w:rPr>
          <w:b/>
          <w:bCs/>
          <w:sz w:val="24"/>
          <w:szCs w:val="24"/>
        </w:rPr>
        <w:t xml:space="preserve"> </w:t>
      </w:r>
      <w:r w:rsidR="00227D59" w:rsidRPr="148025ED">
        <w:rPr>
          <w:sz w:val="24"/>
          <w:szCs w:val="24"/>
        </w:rPr>
        <w:t>Today</w:t>
      </w:r>
      <w:r w:rsidR="1E323656" w:rsidRPr="148025ED">
        <w:rPr>
          <w:sz w:val="24"/>
          <w:szCs w:val="24"/>
        </w:rPr>
        <w:t>,</w:t>
      </w:r>
      <w:r w:rsidR="00227D59" w:rsidRPr="148025ED">
        <w:rPr>
          <w:sz w:val="24"/>
          <w:szCs w:val="24"/>
        </w:rPr>
        <w:t xml:space="preserve"> t</w:t>
      </w:r>
      <w:r w:rsidRPr="148025ED">
        <w:rPr>
          <w:sz w:val="24"/>
          <w:szCs w:val="24"/>
        </w:rPr>
        <w:t>he Arkansas D</w:t>
      </w:r>
      <w:r w:rsidR="29BDC292" w:rsidRPr="148025ED">
        <w:rPr>
          <w:sz w:val="24"/>
          <w:szCs w:val="24"/>
        </w:rPr>
        <w:t>epartment of Commerce</w:t>
      </w:r>
      <w:r w:rsidR="00EF17AF" w:rsidRPr="148025ED">
        <w:rPr>
          <w:sz w:val="24"/>
          <w:szCs w:val="24"/>
        </w:rPr>
        <w:t xml:space="preserve">, </w:t>
      </w:r>
      <w:r w:rsidRPr="148025ED">
        <w:rPr>
          <w:sz w:val="24"/>
          <w:szCs w:val="24"/>
        </w:rPr>
        <w:t>in conjunction with the Bureau of Labor Statistics</w:t>
      </w:r>
      <w:r w:rsidR="00465017" w:rsidRPr="148025ED">
        <w:rPr>
          <w:sz w:val="24"/>
          <w:szCs w:val="24"/>
        </w:rPr>
        <w:t>,</w:t>
      </w:r>
      <w:r w:rsidRPr="148025ED">
        <w:rPr>
          <w:sz w:val="24"/>
          <w:szCs w:val="24"/>
        </w:rPr>
        <w:t xml:space="preserve"> announced Arkansas’ </w:t>
      </w:r>
      <w:r w:rsidR="002E317E" w:rsidRPr="148025ED">
        <w:rPr>
          <w:sz w:val="24"/>
          <w:szCs w:val="24"/>
        </w:rPr>
        <w:t>s</w:t>
      </w:r>
      <w:r w:rsidRPr="148025ED">
        <w:rPr>
          <w:sz w:val="24"/>
          <w:szCs w:val="24"/>
        </w:rPr>
        <w:t xml:space="preserve">easonally </w:t>
      </w:r>
      <w:r w:rsidR="002E317E" w:rsidRPr="148025ED">
        <w:rPr>
          <w:sz w:val="24"/>
          <w:szCs w:val="24"/>
        </w:rPr>
        <w:t>a</w:t>
      </w:r>
      <w:r w:rsidRPr="148025ED">
        <w:rPr>
          <w:sz w:val="24"/>
          <w:szCs w:val="24"/>
        </w:rPr>
        <w:t xml:space="preserve">djusted </w:t>
      </w:r>
      <w:r w:rsidR="002E317E" w:rsidRPr="148025ED">
        <w:rPr>
          <w:sz w:val="24"/>
          <w:szCs w:val="24"/>
        </w:rPr>
        <w:t>u</w:t>
      </w:r>
      <w:r w:rsidRPr="148025ED">
        <w:rPr>
          <w:sz w:val="24"/>
          <w:szCs w:val="24"/>
        </w:rPr>
        <w:t xml:space="preserve">nemployment </w:t>
      </w:r>
      <w:r w:rsidR="002E317E" w:rsidRPr="148025ED">
        <w:rPr>
          <w:sz w:val="24"/>
          <w:szCs w:val="24"/>
        </w:rPr>
        <w:t>r</w:t>
      </w:r>
      <w:r w:rsidRPr="148025ED">
        <w:rPr>
          <w:sz w:val="24"/>
          <w:szCs w:val="24"/>
        </w:rPr>
        <w:t xml:space="preserve">ate </w:t>
      </w:r>
      <w:r w:rsidR="00B42EA3">
        <w:rPr>
          <w:sz w:val="24"/>
          <w:szCs w:val="24"/>
        </w:rPr>
        <w:t>remained stable at 3.9% between August and September</w:t>
      </w:r>
      <w:r w:rsidR="00F67D67" w:rsidRPr="148025ED">
        <w:rPr>
          <w:sz w:val="24"/>
          <w:szCs w:val="24"/>
        </w:rPr>
        <w:t>.</w:t>
      </w:r>
      <w:r w:rsidR="00FE457D" w:rsidRPr="148025ED">
        <w:rPr>
          <w:sz w:val="24"/>
          <w:szCs w:val="24"/>
        </w:rPr>
        <w:t xml:space="preserve">  The United States’ jobless </w:t>
      </w:r>
      <w:r w:rsidR="00A7713F" w:rsidRPr="148025ED">
        <w:rPr>
          <w:sz w:val="24"/>
          <w:szCs w:val="24"/>
        </w:rPr>
        <w:t xml:space="preserve">rate </w:t>
      </w:r>
      <w:r w:rsidR="00106323">
        <w:rPr>
          <w:sz w:val="24"/>
          <w:szCs w:val="24"/>
        </w:rPr>
        <w:t>increased one-tenth of a percentage point, from 4.1% in August to 4.2% in September</w:t>
      </w:r>
      <w:r w:rsidR="00FE457D" w:rsidRPr="148025ED">
        <w:rPr>
          <w:sz w:val="24"/>
          <w:szCs w:val="24"/>
        </w:rPr>
        <w:t>.</w:t>
      </w:r>
    </w:p>
    <w:p w14:paraId="4158F1AB" w14:textId="10E0395C" w:rsidR="009C5681" w:rsidRPr="009C5681" w:rsidRDefault="009C5681" w:rsidP="00F67AAC">
      <w:pPr>
        <w:spacing w:after="0"/>
        <w:jc w:val="both"/>
        <w:rPr>
          <w:rFonts w:cstheme="minorHAnsi"/>
          <w:bCs/>
          <w:sz w:val="8"/>
          <w:szCs w:val="8"/>
        </w:rPr>
      </w:pPr>
    </w:p>
    <w:p w14:paraId="05053BCB" w14:textId="47155D34" w:rsidR="009C5681" w:rsidRPr="00D21C10" w:rsidRDefault="009C5681" w:rsidP="00F67AAC">
      <w:pPr>
        <w:spacing w:after="0"/>
        <w:jc w:val="both"/>
        <w:rPr>
          <w:rFonts w:cstheme="minorHAnsi"/>
          <w:bCs/>
          <w:sz w:val="24"/>
          <w:szCs w:val="24"/>
          <w:u w:val="single"/>
        </w:rPr>
      </w:pPr>
      <w:r w:rsidRPr="00D21C10">
        <w:rPr>
          <w:rFonts w:cstheme="minorHAnsi"/>
          <w:bCs/>
          <w:sz w:val="24"/>
          <w:szCs w:val="24"/>
          <w:u w:val="single"/>
        </w:rPr>
        <w:t>Arkansas Civilian Labor Force Summary:</w:t>
      </w:r>
    </w:p>
    <w:p w14:paraId="7F8B765B" w14:textId="24488323" w:rsidR="0017564C" w:rsidRPr="00D21C10" w:rsidRDefault="0017564C" w:rsidP="00F67AAC">
      <w:pPr>
        <w:spacing w:after="0"/>
        <w:jc w:val="both"/>
        <w:rPr>
          <w:rFonts w:cstheme="minorHAnsi"/>
          <w:b/>
          <w:sz w:val="8"/>
          <w:szCs w:val="8"/>
        </w:rPr>
      </w:pPr>
    </w:p>
    <w:p w14:paraId="322934A2" w14:textId="37042BE8" w:rsidR="00C66028" w:rsidRPr="00D21C10" w:rsidRDefault="00263EC1" w:rsidP="00263EC1">
      <w:pPr>
        <w:pStyle w:val="ListParagraph"/>
        <w:numPr>
          <w:ilvl w:val="0"/>
          <w:numId w:val="1"/>
        </w:numPr>
        <w:spacing w:after="0"/>
        <w:jc w:val="both"/>
        <w:rPr>
          <w:rFonts w:cstheme="minorHAnsi"/>
          <w:bCs/>
          <w:sz w:val="24"/>
          <w:szCs w:val="24"/>
        </w:rPr>
      </w:pPr>
      <w:r w:rsidRPr="00D21C10">
        <w:rPr>
          <w:rFonts w:cstheme="minorHAnsi"/>
          <w:bCs/>
          <w:sz w:val="24"/>
          <w:szCs w:val="24"/>
        </w:rPr>
        <w:t>The civilian labor force in Arkansas grew</w:t>
      </w:r>
      <w:r w:rsidR="0062157C" w:rsidRPr="00D21C10">
        <w:rPr>
          <w:rFonts w:cstheme="minorHAnsi"/>
          <w:bCs/>
          <w:sz w:val="24"/>
          <w:szCs w:val="24"/>
        </w:rPr>
        <w:t xml:space="preserve"> by 1,1</w:t>
      </w:r>
      <w:r w:rsidR="003938AD" w:rsidRPr="00D21C10">
        <w:rPr>
          <w:rFonts w:cstheme="minorHAnsi"/>
          <w:bCs/>
          <w:sz w:val="24"/>
          <w:szCs w:val="24"/>
        </w:rPr>
        <w:t>68</w:t>
      </w:r>
      <w:r w:rsidR="0062157C" w:rsidRPr="00D21C10">
        <w:rPr>
          <w:rFonts w:cstheme="minorHAnsi"/>
          <w:bCs/>
          <w:sz w:val="24"/>
          <w:szCs w:val="24"/>
        </w:rPr>
        <w:t xml:space="preserve"> in September, with 1,9</w:t>
      </w:r>
      <w:r w:rsidR="003938AD" w:rsidRPr="00D21C10">
        <w:rPr>
          <w:rFonts w:cstheme="minorHAnsi"/>
          <w:bCs/>
          <w:sz w:val="24"/>
          <w:szCs w:val="24"/>
        </w:rPr>
        <w:t>02</w:t>
      </w:r>
      <w:r w:rsidR="0062157C" w:rsidRPr="00D21C10">
        <w:rPr>
          <w:rFonts w:cstheme="minorHAnsi"/>
          <w:bCs/>
          <w:sz w:val="24"/>
          <w:szCs w:val="24"/>
        </w:rPr>
        <w:t xml:space="preserve"> more employed Arkansans.  Both </w:t>
      </w:r>
      <w:r w:rsidR="00F814B2" w:rsidRPr="00D21C10">
        <w:rPr>
          <w:rFonts w:cstheme="minorHAnsi"/>
          <w:bCs/>
          <w:sz w:val="24"/>
          <w:szCs w:val="24"/>
        </w:rPr>
        <w:t>series reached new record high levels.  Unemployment declined for an eight</w:t>
      </w:r>
      <w:r w:rsidR="003938AD" w:rsidRPr="00D21C10">
        <w:rPr>
          <w:rFonts w:cstheme="minorHAnsi"/>
          <w:bCs/>
          <w:sz w:val="24"/>
          <w:szCs w:val="24"/>
        </w:rPr>
        <w:t>h</w:t>
      </w:r>
      <w:r w:rsidR="00F814B2" w:rsidRPr="00D21C10">
        <w:rPr>
          <w:rFonts w:cstheme="minorHAnsi"/>
          <w:bCs/>
          <w:sz w:val="24"/>
          <w:szCs w:val="24"/>
        </w:rPr>
        <w:t xml:space="preserve"> consecutive month, </w:t>
      </w:r>
      <w:r w:rsidR="00D21C10" w:rsidRPr="00D21C10">
        <w:rPr>
          <w:rFonts w:cstheme="minorHAnsi"/>
          <w:bCs/>
          <w:sz w:val="24"/>
          <w:szCs w:val="24"/>
        </w:rPr>
        <w:t xml:space="preserve">The changes were not enough to </w:t>
      </w:r>
      <w:proofErr w:type="gramStart"/>
      <w:r w:rsidR="00D21C10" w:rsidRPr="00D21C10">
        <w:rPr>
          <w:rFonts w:cstheme="minorHAnsi"/>
          <w:bCs/>
          <w:sz w:val="24"/>
          <w:szCs w:val="24"/>
        </w:rPr>
        <w:t>impact</w:t>
      </w:r>
      <w:proofErr w:type="gramEnd"/>
      <w:r w:rsidR="00D21C10" w:rsidRPr="00D21C10">
        <w:rPr>
          <w:rFonts w:cstheme="minorHAnsi"/>
          <w:bCs/>
          <w:sz w:val="24"/>
          <w:szCs w:val="24"/>
        </w:rPr>
        <w:t xml:space="preserve"> the unemployment rate, which remained stable at 3.9%</w:t>
      </w:r>
      <w:r w:rsidR="00DD5108" w:rsidRPr="00D21C10">
        <w:rPr>
          <w:rFonts w:cstheme="minorHAnsi"/>
          <w:bCs/>
          <w:sz w:val="24"/>
          <w:szCs w:val="24"/>
        </w:rPr>
        <w:t xml:space="preserve">.  </w:t>
      </w:r>
    </w:p>
    <w:p w14:paraId="22136E69" w14:textId="77777777" w:rsidR="00F67D67" w:rsidRPr="00D21C10" w:rsidRDefault="00F67D67" w:rsidP="00F67AAC">
      <w:pPr>
        <w:spacing w:after="0"/>
        <w:ind w:left="360"/>
        <w:jc w:val="both"/>
        <w:rPr>
          <w:rFonts w:cstheme="minorHAnsi"/>
          <w:bCs/>
          <w:sz w:val="8"/>
          <w:szCs w:val="8"/>
        </w:rPr>
      </w:pPr>
    </w:p>
    <w:p w14:paraId="1DFDC29D" w14:textId="08A7B5B9" w:rsidR="00C66028" w:rsidRPr="00D21C10" w:rsidRDefault="00DD5108" w:rsidP="00DD5108">
      <w:pPr>
        <w:pStyle w:val="ListParagraph"/>
        <w:numPr>
          <w:ilvl w:val="0"/>
          <w:numId w:val="1"/>
        </w:numPr>
        <w:spacing w:after="0"/>
        <w:jc w:val="both"/>
        <w:rPr>
          <w:rFonts w:cstheme="minorHAnsi"/>
          <w:bCs/>
          <w:sz w:val="24"/>
          <w:szCs w:val="24"/>
        </w:rPr>
      </w:pPr>
      <w:r w:rsidRPr="00D21C10">
        <w:rPr>
          <w:rFonts w:cstheme="minorHAnsi"/>
          <w:bCs/>
          <w:sz w:val="24"/>
          <w:szCs w:val="24"/>
        </w:rPr>
        <w:t>Compared to September 202</w:t>
      </w:r>
      <w:r w:rsidR="00D21C10" w:rsidRPr="00D21C10">
        <w:rPr>
          <w:rFonts w:cstheme="minorHAnsi"/>
          <w:bCs/>
          <w:sz w:val="24"/>
          <w:szCs w:val="24"/>
        </w:rPr>
        <w:t>5</w:t>
      </w:r>
      <w:r w:rsidRPr="00D21C10">
        <w:rPr>
          <w:rFonts w:cstheme="minorHAnsi"/>
          <w:bCs/>
          <w:sz w:val="24"/>
          <w:szCs w:val="24"/>
        </w:rPr>
        <w:t xml:space="preserve">, </w:t>
      </w:r>
      <w:r w:rsidR="00295176" w:rsidRPr="00D21C10">
        <w:rPr>
          <w:rFonts w:cstheme="minorHAnsi"/>
          <w:bCs/>
          <w:sz w:val="24"/>
          <w:szCs w:val="24"/>
        </w:rPr>
        <w:t>Arkansas has 20,</w:t>
      </w:r>
      <w:r w:rsidR="00D21C10" w:rsidRPr="00D21C10">
        <w:rPr>
          <w:rFonts w:cstheme="minorHAnsi"/>
          <w:bCs/>
          <w:sz w:val="24"/>
          <w:szCs w:val="24"/>
        </w:rPr>
        <w:t>642</w:t>
      </w:r>
      <w:r w:rsidR="00295176" w:rsidRPr="00D21C10">
        <w:rPr>
          <w:rFonts w:cstheme="minorHAnsi"/>
          <w:bCs/>
          <w:sz w:val="24"/>
          <w:szCs w:val="24"/>
        </w:rPr>
        <w:t xml:space="preserve"> more employed residents.  The number of unemployed actively seeking work </w:t>
      </w:r>
      <w:r w:rsidR="00EE13E4" w:rsidRPr="00D21C10">
        <w:rPr>
          <w:rFonts w:cstheme="minorHAnsi"/>
          <w:bCs/>
          <w:sz w:val="24"/>
          <w:szCs w:val="24"/>
        </w:rPr>
        <w:t>has declined, along with the unemployment rate.  Arkansas’ labor force participation rate is up two-tenths of a percentage point over the year.</w:t>
      </w:r>
    </w:p>
    <w:p w14:paraId="0293715E" w14:textId="77777777" w:rsidR="009C5681" w:rsidRPr="00D21C10" w:rsidRDefault="009C5681" w:rsidP="009C5681">
      <w:pPr>
        <w:spacing w:after="0"/>
        <w:jc w:val="both"/>
        <w:rPr>
          <w:rFonts w:cstheme="minorHAnsi"/>
          <w:bCs/>
          <w:sz w:val="8"/>
          <w:szCs w:val="8"/>
        </w:rPr>
      </w:pPr>
    </w:p>
    <w:p w14:paraId="7ACE4C56" w14:textId="5F7A7E5C" w:rsidR="009C5681" w:rsidRPr="009C5681" w:rsidRDefault="009C5681" w:rsidP="009C5681">
      <w:pPr>
        <w:spacing w:after="0"/>
        <w:jc w:val="both"/>
        <w:rPr>
          <w:rFonts w:cstheme="minorHAnsi"/>
          <w:bCs/>
          <w:sz w:val="24"/>
          <w:szCs w:val="24"/>
          <w:u w:val="single"/>
        </w:rPr>
      </w:pPr>
      <w:r w:rsidRPr="00D21C10">
        <w:rPr>
          <w:rFonts w:cstheme="minorHAnsi"/>
          <w:bCs/>
          <w:sz w:val="24"/>
          <w:szCs w:val="24"/>
          <w:u w:val="single"/>
        </w:rPr>
        <w:t>Arkansas Nonfarm Payroll Job Summary:</w:t>
      </w:r>
    </w:p>
    <w:p w14:paraId="00DEFF0A" w14:textId="77777777" w:rsidR="0017564C" w:rsidRPr="00F67D67" w:rsidRDefault="0017564C" w:rsidP="00F67AAC">
      <w:pPr>
        <w:pStyle w:val="ListParagraph"/>
        <w:jc w:val="both"/>
        <w:rPr>
          <w:rFonts w:cstheme="minorHAnsi"/>
          <w:bCs/>
          <w:sz w:val="8"/>
          <w:szCs w:val="8"/>
        </w:rPr>
      </w:pPr>
    </w:p>
    <w:p w14:paraId="5E02133D" w14:textId="18D89ADA" w:rsidR="00C66028" w:rsidRPr="000D03A2" w:rsidRDefault="000D03A2" w:rsidP="000D03A2">
      <w:pPr>
        <w:pStyle w:val="ListParagraph"/>
        <w:numPr>
          <w:ilvl w:val="0"/>
          <w:numId w:val="1"/>
        </w:numPr>
        <w:spacing w:after="0"/>
        <w:jc w:val="both"/>
        <w:rPr>
          <w:rFonts w:cstheme="minorHAnsi"/>
          <w:bCs/>
          <w:sz w:val="24"/>
          <w:szCs w:val="24"/>
        </w:rPr>
      </w:pPr>
      <w:r>
        <w:rPr>
          <w:rFonts w:cstheme="minorHAnsi"/>
          <w:bCs/>
          <w:sz w:val="24"/>
          <w:szCs w:val="24"/>
        </w:rPr>
        <w:t>Nonfarm payroll jobs in Arkansas increased by 12,500 in September</w:t>
      </w:r>
      <w:r w:rsidR="009B6339">
        <w:rPr>
          <w:rFonts w:cstheme="minorHAnsi"/>
          <w:bCs/>
          <w:sz w:val="24"/>
          <w:szCs w:val="24"/>
        </w:rPr>
        <w:t xml:space="preserve"> to reach a new record high</w:t>
      </w:r>
      <w:r w:rsidR="00C17B52">
        <w:rPr>
          <w:rFonts w:cstheme="minorHAnsi"/>
          <w:bCs/>
          <w:sz w:val="24"/>
          <w:szCs w:val="24"/>
        </w:rPr>
        <w:t xml:space="preserve"> of</w:t>
      </w:r>
      <w:r w:rsidR="009B6339">
        <w:rPr>
          <w:rFonts w:cstheme="minorHAnsi"/>
          <w:bCs/>
          <w:sz w:val="24"/>
          <w:szCs w:val="24"/>
        </w:rPr>
        <w:t xml:space="preserve"> </w:t>
      </w:r>
      <w:r w:rsidR="00522954">
        <w:rPr>
          <w:rFonts w:cstheme="minorHAnsi"/>
          <w:bCs/>
          <w:sz w:val="24"/>
          <w:szCs w:val="24"/>
        </w:rPr>
        <w:t xml:space="preserve">1,354,400 </w:t>
      </w:r>
      <w:r w:rsidR="009B6339">
        <w:rPr>
          <w:rFonts w:cstheme="minorHAnsi"/>
          <w:bCs/>
          <w:sz w:val="24"/>
          <w:szCs w:val="24"/>
        </w:rPr>
        <w:t xml:space="preserve">jobs.  </w:t>
      </w:r>
      <w:r w:rsidR="00D3236F">
        <w:rPr>
          <w:rFonts w:cstheme="minorHAnsi"/>
          <w:bCs/>
          <w:sz w:val="24"/>
          <w:szCs w:val="24"/>
        </w:rPr>
        <w:t xml:space="preserve">The largest increases were related to the new school year, with continued hiring in Government (+10,500) and </w:t>
      </w:r>
      <w:r w:rsidR="00AE0112">
        <w:rPr>
          <w:rFonts w:cstheme="minorHAnsi"/>
          <w:bCs/>
          <w:sz w:val="24"/>
          <w:szCs w:val="24"/>
        </w:rPr>
        <w:t>Private Education and Health Services (+3,600).</w:t>
      </w:r>
      <w:r w:rsidR="007C4065">
        <w:rPr>
          <w:rFonts w:cstheme="minorHAnsi"/>
          <w:bCs/>
          <w:sz w:val="24"/>
          <w:szCs w:val="24"/>
        </w:rPr>
        <w:t xml:space="preserve">  Modest gains </w:t>
      </w:r>
      <w:r w:rsidR="006059D4">
        <w:rPr>
          <w:rFonts w:cstheme="minorHAnsi"/>
          <w:bCs/>
          <w:sz w:val="24"/>
          <w:szCs w:val="24"/>
        </w:rPr>
        <w:t>occurred</w:t>
      </w:r>
      <w:r w:rsidR="007C4065">
        <w:rPr>
          <w:rFonts w:cstheme="minorHAnsi"/>
          <w:bCs/>
          <w:sz w:val="24"/>
          <w:szCs w:val="24"/>
        </w:rPr>
        <w:t xml:space="preserve"> in Manufacturing (+600) and Trade-Transportation-Utilities (+400).</w:t>
      </w:r>
      <w:r w:rsidR="00395076">
        <w:rPr>
          <w:rFonts w:cstheme="minorHAnsi"/>
          <w:bCs/>
          <w:sz w:val="24"/>
          <w:szCs w:val="24"/>
        </w:rPr>
        <w:t xml:space="preserve">  Leisure and Hospitality saw </w:t>
      </w:r>
      <w:r w:rsidR="00D80A9E">
        <w:rPr>
          <w:rFonts w:cstheme="minorHAnsi"/>
          <w:bCs/>
          <w:sz w:val="24"/>
          <w:szCs w:val="24"/>
        </w:rPr>
        <w:t>expected seasonal declines, down 1,900 jobs.</w:t>
      </w:r>
    </w:p>
    <w:p w14:paraId="03FF9DA5" w14:textId="77777777" w:rsidR="00DA7108" w:rsidRPr="00F67D67" w:rsidRDefault="00DA7108" w:rsidP="00F67AAC">
      <w:pPr>
        <w:pStyle w:val="ListParagraph"/>
        <w:jc w:val="both"/>
        <w:rPr>
          <w:rFonts w:cstheme="minorHAnsi"/>
          <w:bCs/>
          <w:sz w:val="8"/>
          <w:szCs w:val="8"/>
        </w:rPr>
      </w:pPr>
    </w:p>
    <w:p w14:paraId="41587810" w14:textId="5C7683F2" w:rsidR="00C66028" w:rsidRPr="0044586C" w:rsidRDefault="0044586C" w:rsidP="0044586C">
      <w:pPr>
        <w:pStyle w:val="ListParagraph"/>
        <w:numPr>
          <w:ilvl w:val="0"/>
          <w:numId w:val="1"/>
        </w:numPr>
        <w:spacing w:after="0"/>
        <w:jc w:val="both"/>
        <w:rPr>
          <w:rFonts w:cstheme="minorHAnsi"/>
          <w:bCs/>
          <w:sz w:val="24"/>
          <w:szCs w:val="24"/>
        </w:rPr>
      </w:pPr>
      <w:r>
        <w:rPr>
          <w:rFonts w:cstheme="minorHAnsi"/>
          <w:bCs/>
          <w:sz w:val="24"/>
          <w:szCs w:val="24"/>
        </w:rPr>
        <w:t xml:space="preserve">Compared to </w:t>
      </w:r>
      <w:r w:rsidR="006E70CB">
        <w:rPr>
          <w:rFonts w:cstheme="minorHAnsi"/>
          <w:bCs/>
          <w:sz w:val="24"/>
          <w:szCs w:val="24"/>
        </w:rPr>
        <w:t xml:space="preserve">September 2025, </w:t>
      </w:r>
      <w:r w:rsidR="0064788D">
        <w:rPr>
          <w:rFonts w:cstheme="minorHAnsi"/>
          <w:bCs/>
          <w:sz w:val="24"/>
          <w:szCs w:val="24"/>
        </w:rPr>
        <w:t>Arkansas’ nonfarm jobs are up 11,</w:t>
      </w:r>
      <w:r w:rsidR="00D74F0A">
        <w:rPr>
          <w:rFonts w:cstheme="minorHAnsi"/>
          <w:bCs/>
          <w:sz w:val="24"/>
          <w:szCs w:val="24"/>
        </w:rPr>
        <w:t>100.  Seven major industry sectors posted annual growth.</w:t>
      </w:r>
      <w:r w:rsidR="0090272F">
        <w:rPr>
          <w:rFonts w:cstheme="minorHAnsi"/>
          <w:bCs/>
          <w:sz w:val="24"/>
          <w:szCs w:val="24"/>
        </w:rPr>
        <w:t xml:space="preserve">  The largest gains were in </w:t>
      </w:r>
      <w:r w:rsidR="000F21BA">
        <w:rPr>
          <w:rFonts w:cstheme="minorHAnsi"/>
          <w:bCs/>
          <w:sz w:val="24"/>
          <w:szCs w:val="24"/>
        </w:rPr>
        <w:t xml:space="preserve">Leisure and Hospitality (+4,500), </w:t>
      </w:r>
      <w:r w:rsidR="00294D14">
        <w:rPr>
          <w:rFonts w:cstheme="minorHAnsi"/>
          <w:bCs/>
          <w:sz w:val="24"/>
          <w:szCs w:val="24"/>
        </w:rPr>
        <w:t xml:space="preserve">Trade-Transportation-Utilities </w:t>
      </w:r>
      <w:r w:rsidR="00DD7615">
        <w:rPr>
          <w:rFonts w:cstheme="minorHAnsi"/>
          <w:bCs/>
          <w:sz w:val="24"/>
          <w:szCs w:val="24"/>
        </w:rPr>
        <w:t>(+3,200), Private Education and Health (+1,600), Professional and Business Services (+1,500)</w:t>
      </w:r>
      <w:r w:rsidR="004C5ACC">
        <w:rPr>
          <w:rFonts w:cstheme="minorHAnsi"/>
          <w:bCs/>
          <w:sz w:val="24"/>
          <w:szCs w:val="24"/>
        </w:rPr>
        <w:t xml:space="preserve"> and Construction (+1,200)</w:t>
      </w:r>
      <w:r w:rsidR="00DD7615">
        <w:rPr>
          <w:rFonts w:cstheme="minorHAnsi"/>
          <w:bCs/>
          <w:sz w:val="24"/>
          <w:szCs w:val="24"/>
        </w:rPr>
        <w:t xml:space="preserve">.  </w:t>
      </w:r>
    </w:p>
    <w:p w14:paraId="40319F81" w14:textId="77777777" w:rsidR="001B3AD0" w:rsidRPr="00E318F4" w:rsidRDefault="001B3AD0" w:rsidP="00E318F4">
      <w:pPr>
        <w:spacing w:after="0"/>
        <w:jc w:val="both"/>
        <w:rPr>
          <w:rFonts w:cstheme="minorHAnsi"/>
          <w:bCs/>
          <w:sz w:val="24"/>
          <w:szCs w:val="24"/>
        </w:rPr>
      </w:pPr>
    </w:p>
    <w:p w14:paraId="558890F6" w14:textId="03681014" w:rsidR="00D4466E" w:rsidRPr="00587F74" w:rsidRDefault="00D4466E" w:rsidP="00FE2DDE">
      <w:pPr>
        <w:spacing w:after="0"/>
        <w:jc w:val="center"/>
        <w:rPr>
          <w:rFonts w:cstheme="minorHAnsi"/>
          <w:b/>
          <w:sz w:val="24"/>
          <w:szCs w:val="24"/>
        </w:rPr>
      </w:pPr>
      <w:bookmarkStart w:id="0" w:name="_Hlk128728373"/>
      <w:r w:rsidRPr="00587F74">
        <w:rPr>
          <w:rFonts w:cstheme="minorHAnsi"/>
          <w:b/>
          <w:sz w:val="24"/>
          <w:szCs w:val="24"/>
        </w:rPr>
        <w:t>Arkansas Civilian Labor Force</w:t>
      </w:r>
      <w:r w:rsidR="00FE2DDE" w:rsidRPr="00587F74">
        <w:rPr>
          <w:rFonts w:cstheme="minorHAnsi"/>
          <w:b/>
          <w:sz w:val="24"/>
          <w:szCs w:val="24"/>
        </w:rPr>
        <w:t xml:space="preserve"> </w:t>
      </w:r>
      <w:r w:rsidRPr="00587F74">
        <w:rPr>
          <w:rFonts w:cstheme="minorHAnsi"/>
          <w:b/>
          <w:sz w:val="24"/>
          <w:szCs w:val="24"/>
        </w:rPr>
        <w:t>(Seasonally Adjusted)</w:t>
      </w:r>
    </w:p>
    <w:bookmarkEnd w:id="0"/>
    <w:p w14:paraId="79B43002" w14:textId="77777777" w:rsidR="002D32DC" w:rsidRPr="002D32DC" w:rsidRDefault="002D32DC" w:rsidP="000B0773">
      <w:pPr>
        <w:spacing w:after="0"/>
        <w:rPr>
          <w:rFonts w:cstheme="minorHAnsi"/>
          <w:sz w:val="8"/>
          <w:szCs w:val="8"/>
        </w:rPr>
      </w:pPr>
    </w:p>
    <w:tbl>
      <w:tblPr>
        <w:tblStyle w:val="ListTable4-Accent5"/>
        <w:tblW w:w="10525" w:type="dxa"/>
        <w:tblLook w:val="04A0" w:firstRow="1" w:lastRow="0" w:firstColumn="1" w:lastColumn="0" w:noHBand="0" w:noVBand="1"/>
      </w:tblPr>
      <w:tblGrid>
        <w:gridCol w:w="3595"/>
        <w:gridCol w:w="1260"/>
        <w:gridCol w:w="1235"/>
        <w:gridCol w:w="1203"/>
        <w:gridCol w:w="1522"/>
        <w:gridCol w:w="1710"/>
      </w:tblGrid>
      <w:tr w:rsidR="00D4466E" w:rsidRPr="00D4466E" w14:paraId="4144CC49" w14:textId="77777777" w:rsidTr="00527D35">
        <w:trPr>
          <w:cnfStyle w:val="100000000000" w:firstRow="1" w:lastRow="0" w:firstColumn="0" w:lastColumn="0" w:oddVBand="0" w:evenVBand="0" w:oddHBand="0"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3595" w:type="dxa"/>
            <w:tcBorders>
              <w:top w:val="single" w:sz="4" w:space="0" w:color="5B9BD5" w:themeColor="accent1"/>
              <w:left w:val="single" w:sz="4" w:space="0" w:color="5B9BD5" w:themeColor="accent1"/>
              <w:right w:val="single" w:sz="4" w:space="0" w:color="5B9BD5" w:themeColor="accent1"/>
            </w:tcBorders>
            <w:noWrap/>
            <w:hideMark/>
          </w:tcPr>
          <w:p w14:paraId="58B11979" w14:textId="77777777" w:rsidR="00D4466E" w:rsidRPr="00D4466E" w:rsidRDefault="00D4466E" w:rsidP="00D4466E">
            <w:pPr>
              <w:rPr>
                <w:rFonts w:ascii="Times New Roman" w:eastAsia="Times New Roman" w:hAnsi="Times New Roman" w:cs="Times New Roman"/>
                <w:sz w:val="24"/>
                <w:szCs w:val="24"/>
              </w:rPr>
            </w:pPr>
          </w:p>
        </w:tc>
        <w:tc>
          <w:tcPr>
            <w:tcW w:w="1260" w:type="dxa"/>
            <w:tcBorders>
              <w:top w:val="single" w:sz="4" w:space="0" w:color="5B9BD5" w:themeColor="accent1"/>
              <w:left w:val="single" w:sz="4" w:space="0" w:color="5B9BD5" w:themeColor="accent1"/>
              <w:right w:val="single" w:sz="4" w:space="0" w:color="5B9BD5" w:themeColor="accent1"/>
            </w:tcBorders>
            <w:hideMark/>
          </w:tcPr>
          <w:p w14:paraId="1D2B0A0E" w14:textId="1C062912" w:rsidR="00D4466E" w:rsidRPr="00FA73E5" w:rsidRDefault="00CE46CF" w:rsidP="00D4466E">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rPr>
            </w:pPr>
            <w:r>
              <w:rPr>
                <w:rFonts w:ascii="Calibri" w:eastAsia="Times New Roman" w:hAnsi="Calibri" w:cs="Calibri"/>
                <w:b w:val="0"/>
                <w:bCs w:val="0"/>
              </w:rPr>
              <w:t>September</w:t>
            </w:r>
            <w:r w:rsidR="00D4466E" w:rsidRPr="00FA73E5">
              <w:rPr>
                <w:rFonts w:ascii="Calibri" w:eastAsia="Times New Roman" w:hAnsi="Calibri" w:cs="Calibri"/>
                <w:b w:val="0"/>
                <w:bCs w:val="0"/>
              </w:rPr>
              <w:t xml:space="preserve"> 202</w:t>
            </w:r>
            <w:r w:rsidR="00C33C7B" w:rsidRPr="00FA73E5">
              <w:rPr>
                <w:rFonts w:ascii="Calibri" w:eastAsia="Times New Roman" w:hAnsi="Calibri" w:cs="Calibri"/>
                <w:b w:val="0"/>
                <w:bCs w:val="0"/>
              </w:rPr>
              <w:t>6</w:t>
            </w:r>
          </w:p>
        </w:tc>
        <w:tc>
          <w:tcPr>
            <w:tcW w:w="1235" w:type="dxa"/>
            <w:tcBorders>
              <w:top w:val="single" w:sz="4" w:space="0" w:color="5B9BD5" w:themeColor="accent1"/>
              <w:left w:val="single" w:sz="4" w:space="0" w:color="5B9BD5" w:themeColor="accent1"/>
              <w:right w:val="single" w:sz="4" w:space="0" w:color="5B9BD5" w:themeColor="accent1"/>
            </w:tcBorders>
            <w:hideMark/>
          </w:tcPr>
          <w:p w14:paraId="172D7F6C" w14:textId="1327E1B4" w:rsidR="00D4466E" w:rsidRPr="00FA73E5" w:rsidRDefault="00527D35" w:rsidP="00D4466E">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rPr>
            </w:pPr>
            <w:r>
              <w:rPr>
                <w:rFonts w:ascii="Calibri" w:eastAsia="Times New Roman" w:hAnsi="Calibri" w:cs="Calibri"/>
                <w:b w:val="0"/>
                <w:bCs w:val="0"/>
              </w:rPr>
              <w:t>August</w:t>
            </w:r>
            <w:r w:rsidR="00D4466E" w:rsidRPr="00FA73E5">
              <w:rPr>
                <w:rFonts w:ascii="Calibri" w:eastAsia="Times New Roman" w:hAnsi="Calibri" w:cs="Calibri"/>
                <w:b w:val="0"/>
                <w:bCs w:val="0"/>
              </w:rPr>
              <w:t xml:space="preserve"> 202</w:t>
            </w:r>
            <w:r w:rsidR="00C33C7B" w:rsidRPr="00FA73E5">
              <w:rPr>
                <w:rFonts w:ascii="Calibri" w:eastAsia="Times New Roman" w:hAnsi="Calibri" w:cs="Calibri"/>
                <w:b w:val="0"/>
                <w:bCs w:val="0"/>
              </w:rPr>
              <w:t>6</w:t>
            </w:r>
          </w:p>
        </w:tc>
        <w:tc>
          <w:tcPr>
            <w:tcW w:w="1203" w:type="dxa"/>
            <w:tcBorders>
              <w:top w:val="single" w:sz="4" w:space="0" w:color="5B9BD5" w:themeColor="accent1"/>
              <w:left w:val="single" w:sz="4" w:space="0" w:color="5B9BD5" w:themeColor="accent1"/>
              <w:right w:val="single" w:sz="4" w:space="0" w:color="5B9BD5" w:themeColor="accent1"/>
            </w:tcBorders>
            <w:hideMark/>
          </w:tcPr>
          <w:p w14:paraId="477E1EE3" w14:textId="2A8F17E4" w:rsidR="00D4466E" w:rsidRPr="00FA73E5" w:rsidRDefault="00527D35" w:rsidP="00D4466E">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rPr>
            </w:pPr>
            <w:r>
              <w:rPr>
                <w:rFonts w:ascii="Calibri" w:eastAsia="Times New Roman" w:hAnsi="Calibri" w:cs="Calibri"/>
                <w:b w:val="0"/>
                <w:bCs w:val="0"/>
              </w:rPr>
              <w:t>September</w:t>
            </w:r>
            <w:r w:rsidR="00D4466E" w:rsidRPr="00FA73E5">
              <w:rPr>
                <w:rFonts w:ascii="Calibri" w:eastAsia="Times New Roman" w:hAnsi="Calibri" w:cs="Calibri"/>
                <w:b w:val="0"/>
                <w:bCs w:val="0"/>
              </w:rPr>
              <w:t xml:space="preserve"> 202</w:t>
            </w:r>
            <w:r w:rsidR="00C33C7B" w:rsidRPr="00FA73E5">
              <w:rPr>
                <w:rFonts w:ascii="Calibri" w:eastAsia="Times New Roman" w:hAnsi="Calibri" w:cs="Calibri"/>
                <w:b w:val="0"/>
                <w:bCs w:val="0"/>
              </w:rPr>
              <w:t>5</w:t>
            </w:r>
          </w:p>
        </w:tc>
        <w:tc>
          <w:tcPr>
            <w:tcW w:w="1522" w:type="dxa"/>
            <w:tcBorders>
              <w:top w:val="single" w:sz="4" w:space="0" w:color="5B9BD5" w:themeColor="accent1"/>
              <w:left w:val="single" w:sz="4" w:space="0" w:color="5B9BD5" w:themeColor="accent1"/>
              <w:right w:val="single" w:sz="4" w:space="0" w:color="5B9BD5" w:themeColor="accent1"/>
            </w:tcBorders>
            <w:hideMark/>
          </w:tcPr>
          <w:p w14:paraId="4C73BD56" w14:textId="30375D21" w:rsidR="00D4466E" w:rsidRPr="00FA73E5" w:rsidRDefault="00C66028" w:rsidP="00D4466E">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rPr>
            </w:pPr>
            <w:r w:rsidRPr="00FA73E5">
              <w:rPr>
                <w:rFonts w:ascii="Calibri" w:eastAsia="Times New Roman" w:hAnsi="Calibri" w:cs="Calibri"/>
                <w:b w:val="0"/>
                <w:bCs w:val="0"/>
              </w:rPr>
              <w:t xml:space="preserve">Change from </w:t>
            </w:r>
            <w:r w:rsidR="00527D35">
              <w:rPr>
                <w:rFonts w:ascii="Calibri" w:eastAsia="Times New Roman" w:hAnsi="Calibri" w:cs="Calibri"/>
                <w:b w:val="0"/>
                <w:bCs w:val="0"/>
              </w:rPr>
              <w:t>August</w:t>
            </w:r>
            <w:r w:rsidRPr="00FA73E5">
              <w:rPr>
                <w:rFonts w:ascii="Calibri" w:eastAsia="Times New Roman" w:hAnsi="Calibri" w:cs="Calibri"/>
                <w:b w:val="0"/>
                <w:bCs w:val="0"/>
              </w:rPr>
              <w:t xml:space="preserve"> 202</w:t>
            </w:r>
            <w:r w:rsidR="00C33C7B" w:rsidRPr="00FA73E5">
              <w:rPr>
                <w:rFonts w:ascii="Calibri" w:eastAsia="Times New Roman" w:hAnsi="Calibri" w:cs="Calibri"/>
                <w:b w:val="0"/>
                <w:bCs w:val="0"/>
              </w:rPr>
              <w:t>6</w:t>
            </w:r>
          </w:p>
        </w:tc>
        <w:tc>
          <w:tcPr>
            <w:tcW w:w="1710" w:type="dxa"/>
            <w:tcBorders>
              <w:top w:val="single" w:sz="4" w:space="0" w:color="5B9BD5" w:themeColor="accent1"/>
              <w:left w:val="single" w:sz="4" w:space="0" w:color="5B9BD5" w:themeColor="accent1"/>
              <w:right w:val="single" w:sz="4" w:space="0" w:color="5B9BD5" w:themeColor="accent1"/>
            </w:tcBorders>
            <w:hideMark/>
          </w:tcPr>
          <w:p w14:paraId="0F33620A" w14:textId="518A8FDD" w:rsidR="00D4466E" w:rsidRPr="00FA73E5" w:rsidRDefault="00C66028" w:rsidP="00D4466E">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rPr>
            </w:pPr>
            <w:r w:rsidRPr="00FA73E5">
              <w:rPr>
                <w:rFonts w:ascii="Calibri" w:eastAsia="Times New Roman" w:hAnsi="Calibri" w:cs="Calibri"/>
                <w:b w:val="0"/>
                <w:bCs w:val="0"/>
              </w:rPr>
              <w:t xml:space="preserve">Change from </w:t>
            </w:r>
            <w:r w:rsidR="00527D35">
              <w:rPr>
                <w:rFonts w:ascii="Calibri" w:eastAsia="Times New Roman" w:hAnsi="Calibri" w:cs="Calibri"/>
                <w:b w:val="0"/>
                <w:bCs w:val="0"/>
              </w:rPr>
              <w:t>September</w:t>
            </w:r>
            <w:r w:rsidRPr="00FA73E5">
              <w:rPr>
                <w:rFonts w:ascii="Calibri" w:eastAsia="Times New Roman" w:hAnsi="Calibri" w:cs="Calibri"/>
                <w:b w:val="0"/>
                <w:bCs w:val="0"/>
              </w:rPr>
              <w:t xml:space="preserve"> 202</w:t>
            </w:r>
            <w:r w:rsidR="00C33C7B" w:rsidRPr="00FA73E5">
              <w:rPr>
                <w:rFonts w:ascii="Calibri" w:eastAsia="Times New Roman" w:hAnsi="Calibri" w:cs="Calibri"/>
                <w:b w:val="0"/>
                <w:bCs w:val="0"/>
              </w:rPr>
              <w:t>5</w:t>
            </w:r>
          </w:p>
        </w:tc>
      </w:tr>
      <w:tr w:rsidR="00D4466E" w:rsidRPr="00D4466E" w14:paraId="4034368D" w14:textId="77777777" w:rsidTr="00527D35">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3595" w:type="dxa"/>
            <w:tcBorders>
              <w:left w:val="single" w:sz="4" w:space="0" w:color="5B9BD5" w:themeColor="accent1"/>
              <w:right w:val="single" w:sz="4" w:space="0" w:color="5B9BD5" w:themeColor="accent1"/>
            </w:tcBorders>
            <w:noWrap/>
            <w:hideMark/>
          </w:tcPr>
          <w:p w14:paraId="075DDE45" w14:textId="77777777" w:rsidR="00D4466E" w:rsidRPr="00445F83" w:rsidRDefault="00D4466E" w:rsidP="00D4466E">
            <w:pPr>
              <w:rPr>
                <w:rFonts w:ascii="Calibri" w:eastAsia="Times New Roman" w:hAnsi="Calibri" w:cs="Calibri"/>
                <w:b w:val="0"/>
                <w:bCs w:val="0"/>
                <w:color w:val="000000"/>
              </w:rPr>
            </w:pPr>
            <w:r w:rsidRPr="00445F83">
              <w:rPr>
                <w:rFonts w:ascii="Calibri" w:eastAsia="Times New Roman" w:hAnsi="Calibri" w:cs="Calibri"/>
                <w:b w:val="0"/>
                <w:bCs w:val="0"/>
                <w:color w:val="000000"/>
              </w:rPr>
              <w:t>Civilian Labor Force</w:t>
            </w:r>
          </w:p>
        </w:tc>
        <w:tc>
          <w:tcPr>
            <w:tcW w:w="1260" w:type="dxa"/>
            <w:tcBorders>
              <w:left w:val="single" w:sz="4" w:space="0" w:color="5B9BD5" w:themeColor="accent1"/>
              <w:right w:val="single" w:sz="4" w:space="0" w:color="5B9BD5" w:themeColor="accent1"/>
            </w:tcBorders>
            <w:noWrap/>
            <w:hideMark/>
          </w:tcPr>
          <w:p w14:paraId="3724B710" w14:textId="1735C7E4" w:rsidR="00D4466E" w:rsidRPr="00B42EA3" w:rsidRDefault="00D4466E" w:rsidP="004B6F5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B42EA3">
              <w:rPr>
                <w:rFonts w:ascii="Calibri" w:eastAsia="Times New Roman" w:hAnsi="Calibri" w:cs="Calibri"/>
                <w:color w:val="000000"/>
              </w:rPr>
              <w:t> </w:t>
            </w:r>
            <w:r w:rsidR="00631455" w:rsidRPr="00B42EA3">
              <w:rPr>
                <w:rFonts w:ascii="Calibri" w:eastAsia="Times New Roman" w:hAnsi="Calibri" w:cs="Calibri"/>
                <w:color w:val="000000"/>
              </w:rPr>
              <w:t>1,459,</w:t>
            </w:r>
            <w:r w:rsidR="00B42EA3" w:rsidRPr="00B42EA3">
              <w:rPr>
                <w:rFonts w:ascii="Calibri" w:eastAsia="Times New Roman" w:hAnsi="Calibri" w:cs="Calibri"/>
                <w:color w:val="000000"/>
              </w:rPr>
              <w:t>190</w:t>
            </w:r>
          </w:p>
        </w:tc>
        <w:tc>
          <w:tcPr>
            <w:tcW w:w="1235" w:type="dxa"/>
            <w:tcBorders>
              <w:left w:val="single" w:sz="4" w:space="0" w:color="5B9BD5" w:themeColor="accent1"/>
              <w:right w:val="single" w:sz="4" w:space="0" w:color="5B9BD5" w:themeColor="accent1"/>
            </w:tcBorders>
            <w:noWrap/>
            <w:hideMark/>
          </w:tcPr>
          <w:p w14:paraId="168FAAEB" w14:textId="2E28A6C1" w:rsidR="00D4466E" w:rsidRPr="00B42EA3" w:rsidRDefault="00D4466E" w:rsidP="004B6F5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B42EA3">
              <w:rPr>
                <w:rFonts w:ascii="Calibri" w:eastAsia="Times New Roman" w:hAnsi="Calibri" w:cs="Calibri"/>
                <w:color w:val="000000"/>
              </w:rPr>
              <w:t> </w:t>
            </w:r>
            <w:r w:rsidR="00380ED9" w:rsidRPr="00B42EA3">
              <w:rPr>
                <w:rFonts w:ascii="Calibri" w:eastAsia="Times New Roman" w:hAnsi="Calibri" w:cs="Calibri"/>
                <w:color w:val="000000"/>
              </w:rPr>
              <w:t>1,458,0</w:t>
            </w:r>
            <w:r w:rsidR="00B42EA3" w:rsidRPr="00B42EA3">
              <w:rPr>
                <w:rFonts w:ascii="Calibri" w:eastAsia="Times New Roman" w:hAnsi="Calibri" w:cs="Calibri"/>
                <w:color w:val="000000"/>
              </w:rPr>
              <w:t>22</w:t>
            </w:r>
          </w:p>
        </w:tc>
        <w:tc>
          <w:tcPr>
            <w:tcW w:w="1203" w:type="dxa"/>
            <w:tcBorders>
              <w:left w:val="single" w:sz="4" w:space="0" w:color="5B9BD5" w:themeColor="accent1"/>
              <w:right w:val="single" w:sz="4" w:space="0" w:color="5B9BD5" w:themeColor="accent1"/>
            </w:tcBorders>
            <w:noWrap/>
            <w:hideMark/>
          </w:tcPr>
          <w:p w14:paraId="209CC580" w14:textId="2B21BCF6" w:rsidR="00D4466E" w:rsidRPr="00D4466E" w:rsidRDefault="00320B32" w:rsidP="004B6F5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1,443,627</w:t>
            </w:r>
          </w:p>
        </w:tc>
        <w:tc>
          <w:tcPr>
            <w:tcW w:w="1522" w:type="dxa"/>
            <w:tcBorders>
              <w:left w:val="single" w:sz="4" w:space="0" w:color="5B9BD5" w:themeColor="accent1"/>
              <w:right w:val="single" w:sz="4" w:space="0" w:color="5B9BD5" w:themeColor="accent1"/>
            </w:tcBorders>
            <w:noWrap/>
            <w:hideMark/>
          </w:tcPr>
          <w:p w14:paraId="395187F5" w14:textId="026F6DA3" w:rsidR="00D4466E" w:rsidRPr="00B42EA3" w:rsidRDefault="00327B0C" w:rsidP="004B6F5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B42EA3">
              <w:rPr>
                <w:rFonts w:ascii="Calibri" w:eastAsia="Times New Roman" w:hAnsi="Calibri" w:cs="Calibri"/>
                <w:color w:val="000000"/>
              </w:rPr>
              <w:t>1,1</w:t>
            </w:r>
            <w:r w:rsidR="00B42EA3" w:rsidRPr="00B42EA3">
              <w:rPr>
                <w:rFonts w:ascii="Calibri" w:eastAsia="Times New Roman" w:hAnsi="Calibri" w:cs="Calibri"/>
                <w:color w:val="000000"/>
              </w:rPr>
              <w:t>68</w:t>
            </w:r>
          </w:p>
        </w:tc>
        <w:tc>
          <w:tcPr>
            <w:tcW w:w="1710" w:type="dxa"/>
            <w:tcBorders>
              <w:left w:val="single" w:sz="4" w:space="0" w:color="5B9BD5" w:themeColor="accent1"/>
              <w:right w:val="single" w:sz="4" w:space="0" w:color="5B9BD5" w:themeColor="accent1"/>
            </w:tcBorders>
            <w:noWrap/>
            <w:hideMark/>
          </w:tcPr>
          <w:p w14:paraId="07D98E49" w14:textId="69D5797E" w:rsidR="00D4466E" w:rsidRPr="00B42EA3" w:rsidRDefault="00320B32" w:rsidP="004B6F5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B42EA3">
              <w:rPr>
                <w:rFonts w:ascii="Calibri" w:eastAsia="Times New Roman" w:hAnsi="Calibri" w:cs="Calibri"/>
                <w:color w:val="000000"/>
              </w:rPr>
              <w:t>15,5</w:t>
            </w:r>
            <w:r w:rsidR="00B42EA3" w:rsidRPr="00B42EA3">
              <w:rPr>
                <w:rFonts w:ascii="Calibri" w:eastAsia="Times New Roman" w:hAnsi="Calibri" w:cs="Calibri"/>
                <w:color w:val="000000"/>
              </w:rPr>
              <w:t>63</w:t>
            </w:r>
          </w:p>
        </w:tc>
      </w:tr>
      <w:tr w:rsidR="00D4466E" w:rsidRPr="00D4466E" w14:paraId="15CD8DDD" w14:textId="77777777" w:rsidTr="00527D35">
        <w:trPr>
          <w:trHeight w:val="252"/>
        </w:trPr>
        <w:tc>
          <w:tcPr>
            <w:cnfStyle w:val="001000000000" w:firstRow="0" w:lastRow="0" w:firstColumn="1" w:lastColumn="0" w:oddVBand="0" w:evenVBand="0" w:oddHBand="0" w:evenHBand="0" w:firstRowFirstColumn="0" w:firstRowLastColumn="0" w:lastRowFirstColumn="0" w:lastRowLastColumn="0"/>
            <w:tcW w:w="3595" w:type="dxa"/>
            <w:tcBorders>
              <w:left w:val="single" w:sz="4" w:space="0" w:color="5B9BD5" w:themeColor="accent1"/>
              <w:right w:val="single" w:sz="4" w:space="0" w:color="5B9BD5" w:themeColor="accent1"/>
            </w:tcBorders>
            <w:noWrap/>
            <w:hideMark/>
          </w:tcPr>
          <w:p w14:paraId="2E1D8342" w14:textId="672A73FF" w:rsidR="00D4466E" w:rsidRPr="00445F83" w:rsidRDefault="00D4466E" w:rsidP="00D4466E">
            <w:pPr>
              <w:rPr>
                <w:rFonts w:ascii="Calibri" w:eastAsia="Times New Roman" w:hAnsi="Calibri" w:cs="Calibri"/>
                <w:b w:val="0"/>
                <w:bCs w:val="0"/>
                <w:color w:val="000000"/>
              </w:rPr>
            </w:pPr>
            <w:r w:rsidRPr="00445F83">
              <w:rPr>
                <w:rFonts w:ascii="Calibri" w:eastAsia="Times New Roman" w:hAnsi="Calibri" w:cs="Calibri"/>
                <w:b w:val="0"/>
                <w:bCs w:val="0"/>
                <w:color w:val="000000"/>
              </w:rPr>
              <w:t xml:space="preserve">    </w:t>
            </w:r>
            <w:r w:rsidR="00445F83">
              <w:rPr>
                <w:rFonts w:ascii="Calibri" w:eastAsia="Times New Roman" w:hAnsi="Calibri" w:cs="Calibri"/>
                <w:b w:val="0"/>
                <w:bCs w:val="0"/>
                <w:color w:val="000000"/>
              </w:rPr>
              <w:t xml:space="preserve">  </w:t>
            </w:r>
            <w:r w:rsidRPr="00445F83">
              <w:rPr>
                <w:rFonts w:ascii="Calibri" w:eastAsia="Times New Roman" w:hAnsi="Calibri" w:cs="Calibri"/>
                <w:b w:val="0"/>
                <w:bCs w:val="0"/>
                <w:color w:val="000000"/>
              </w:rPr>
              <w:t>Employment</w:t>
            </w:r>
          </w:p>
        </w:tc>
        <w:tc>
          <w:tcPr>
            <w:tcW w:w="1260" w:type="dxa"/>
            <w:tcBorders>
              <w:left w:val="single" w:sz="4" w:space="0" w:color="5B9BD5" w:themeColor="accent1"/>
              <w:right w:val="single" w:sz="4" w:space="0" w:color="5B9BD5" w:themeColor="accent1"/>
            </w:tcBorders>
            <w:noWrap/>
            <w:hideMark/>
          </w:tcPr>
          <w:p w14:paraId="3D41521E" w14:textId="581E0A8D" w:rsidR="00D4466E" w:rsidRPr="00B42EA3" w:rsidRDefault="00D4466E" w:rsidP="004B6F5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B42EA3">
              <w:rPr>
                <w:rFonts w:ascii="Calibri" w:eastAsia="Times New Roman" w:hAnsi="Calibri" w:cs="Calibri"/>
                <w:color w:val="000000"/>
              </w:rPr>
              <w:t> </w:t>
            </w:r>
            <w:r w:rsidR="00631455" w:rsidRPr="00B42EA3">
              <w:rPr>
                <w:rFonts w:ascii="Calibri" w:eastAsia="Times New Roman" w:hAnsi="Calibri" w:cs="Calibri"/>
                <w:color w:val="000000"/>
              </w:rPr>
              <w:t>1,40</w:t>
            </w:r>
            <w:r w:rsidR="00B42EA3" w:rsidRPr="00B42EA3">
              <w:rPr>
                <w:rFonts w:ascii="Calibri" w:eastAsia="Times New Roman" w:hAnsi="Calibri" w:cs="Calibri"/>
                <w:color w:val="000000"/>
              </w:rPr>
              <w:t>2,996</w:t>
            </w:r>
          </w:p>
        </w:tc>
        <w:tc>
          <w:tcPr>
            <w:tcW w:w="1235" w:type="dxa"/>
            <w:tcBorders>
              <w:left w:val="single" w:sz="4" w:space="0" w:color="5B9BD5" w:themeColor="accent1"/>
              <w:right w:val="single" w:sz="4" w:space="0" w:color="5B9BD5" w:themeColor="accent1"/>
            </w:tcBorders>
            <w:noWrap/>
            <w:hideMark/>
          </w:tcPr>
          <w:p w14:paraId="0DF82C42" w14:textId="50EAE4D1" w:rsidR="00D4466E" w:rsidRPr="00B42EA3" w:rsidRDefault="00D4466E" w:rsidP="004B6F5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B42EA3">
              <w:rPr>
                <w:rFonts w:ascii="Calibri" w:eastAsia="Times New Roman" w:hAnsi="Calibri" w:cs="Calibri"/>
                <w:color w:val="000000"/>
              </w:rPr>
              <w:t> </w:t>
            </w:r>
            <w:r w:rsidR="00380ED9" w:rsidRPr="00B42EA3">
              <w:rPr>
                <w:rFonts w:ascii="Calibri" w:eastAsia="Times New Roman" w:hAnsi="Calibri" w:cs="Calibri"/>
                <w:color w:val="000000"/>
              </w:rPr>
              <w:t>1,401,</w:t>
            </w:r>
            <w:r w:rsidR="00B42EA3" w:rsidRPr="00B42EA3">
              <w:rPr>
                <w:rFonts w:ascii="Calibri" w:eastAsia="Times New Roman" w:hAnsi="Calibri" w:cs="Calibri"/>
                <w:color w:val="000000"/>
              </w:rPr>
              <w:t>094</w:t>
            </w:r>
          </w:p>
        </w:tc>
        <w:tc>
          <w:tcPr>
            <w:tcW w:w="1203" w:type="dxa"/>
            <w:tcBorders>
              <w:left w:val="single" w:sz="4" w:space="0" w:color="5B9BD5" w:themeColor="accent1"/>
              <w:right w:val="single" w:sz="4" w:space="0" w:color="5B9BD5" w:themeColor="accent1"/>
            </w:tcBorders>
            <w:noWrap/>
            <w:hideMark/>
          </w:tcPr>
          <w:p w14:paraId="04C68DE9" w14:textId="13161F8C" w:rsidR="00D4466E" w:rsidRPr="00D4466E" w:rsidRDefault="00DE6CFE" w:rsidP="004B6F5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1,382,354</w:t>
            </w:r>
          </w:p>
        </w:tc>
        <w:tc>
          <w:tcPr>
            <w:tcW w:w="1522" w:type="dxa"/>
            <w:tcBorders>
              <w:left w:val="single" w:sz="4" w:space="0" w:color="5B9BD5" w:themeColor="accent1"/>
              <w:right w:val="single" w:sz="4" w:space="0" w:color="5B9BD5" w:themeColor="accent1"/>
            </w:tcBorders>
            <w:noWrap/>
            <w:hideMark/>
          </w:tcPr>
          <w:p w14:paraId="503EE462" w14:textId="50A2FC70" w:rsidR="00D4466E" w:rsidRPr="00B42EA3" w:rsidRDefault="00327B0C" w:rsidP="004B6F5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B42EA3">
              <w:rPr>
                <w:rFonts w:ascii="Calibri" w:eastAsia="Times New Roman" w:hAnsi="Calibri" w:cs="Calibri"/>
                <w:color w:val="000000"/>
              </w:rPr>
              <w:t>1,9</w:t>
            </w:r>
            <w:r w:rsidR="00B42EA3" w:rsidRPr="00B42EA3">
              <w:rPr>
                <w:rFonts w:ascii="Calibri" w:eastAsia="Times New Roman" w:hAnsi="Calibri" w:cs="Calibri"/>
                <w:color w:val="000000"/>
              </w:rPr>
              <w:t>02</w:t>
            </w:r>
          </w:p>
        </w:tc>
        <w:tc>
          <w:tcPr>
            <w:tcW w:w="1710" w:type="dxa"/>
            <w:tcBorders>
              <w:left w:val="single" w:sz="4" w:space="0" w:color="5B9BD5" w:themeColor="accent1"/>
              <w:right w:val="single" w:sz="4" w:space="0" w:color="5B9BD5" w:themeColor="accent1"/>
            </w:tcBorders>
            <w:noWrap/>
            <w:hideMark/>
          </w:tcPr>
          <w:p w14:paraId="17CC5B0C" w14:textId="5A751730" w:rsidR="00D4466E" w:rsidRPr="00B42EA3" w:rsidRDefault="0066565C" w:rsidP="004B6F5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B42EA3">
              <w:rPr>
                <w:rFonts w:ascii="Calibri" w:eastAsia="Times New Roman" w:hAnsi="Calibri" w:cs="Calibri"/>
                <w:color w:val="000000"/>
              </w:rPr>
              <w:t>20,</w:t>
            </w:r>
            <w:r w:rsidR="00B42EA3" w:rsidRPr="00B42EA3">
              <w:rPr>
                <w:rFonts w:ascii="Calibri" w:eastAsia="Times New Roman" w:hAnsi="Calibri" w:cs="Calibri"/>
                <w:color w:val="000000"/>
              </w:rPr>
              <w:t>642</w:t>
            </w:r>
          </w:p>
        </w:tc>
      </w:tr>
      <w:tr w:rsidR="00D4466E" w:rsidRPr="00D4466E" w14:paraId="50A1FABE" w14:textId="77777777" w:rsidTr="00527D35">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3595" w:type="dxa"/>
            <w:tcBorders>
              <w:left w:val="single" w:sz="4" w:space="0" w:color="5B9BD5" w:themeColor="accent1"/>
              <w:right w:val="single" w:sz="4" w:space="0" w:color="5B9BD5" w:themeColor="accent1"/>
            </w:tcBorders>
            <w:noWrap/>
            <w:hideMark/>
          </w:tcPr>
          <w:p w14:paraId="09C81B19" w14:textId="3771FC08" w:rsidR="00D4466E" w:rsidRPr="00445F83" w:rsidRDefault="00D4466E" w:rsidP="00D4466E">
            <w:pPr>
              <w:rPr>
                <w:rFonts w:ascii="Calibri" w:eastAsia="Times New Roman" w:hAnsi="Calibri" w:cs="Calibri"/>
                <w:b w:val="0"/>
                <w:bCs w:val="0"/>
                <w:color w:val="000000"/>
              </w:rPr>
            </w:pPr>
            <w:r w:rsidRPr="00445F83">
              <w:rPr>
                <w:rFonts w:ascii="Calibri" w:eastAsia="Times New Roman" w:hAnsi="Calibri" w:cs="Calibri"/>
                <w:b w:val="0"/>
                <w:bCs w:val="0"/>
                <w:color w:val="000000"/>
              </w:rPr>
              <w:t xml:space="preserve">    </w:t>
            </w:r>
            <w:r w:rsidR="00445F83">
              <w:rPr>
                <w:rFonts w:ascii="Calibri" w:eastAsia="Times New Roman" w:hAnsi="Calibri" w:cs="Calibri"/>
                <w:b w:val="0"/>
                <w:bCs w:val="0"/>
                <w:color w:val="000000"/>
              </w:rPr>
              <w:t xml:space="preserve">  </w:t>
            </w:r>
            <w:r w:rsidRPr="00445F83">
              <w:rPr>
                <w:rFonts w:ascii="Calibri" w:eastAsia="Times New Roman" w:hAnsi="Calibri" w:cs="Calibri"/>
                <w:b w:val="0"/>
                <w:bCs w:val="0"/>
                <w:color w:val="000000"/>
              </w:rPr>
              <w:t>Unemployment</w:t>
            </w:r>
          </w:p>
        </w:tc>
        <w:tc>
          <w:tcPr>
            <w:tcW w:w="1260" w:type="dxa"/>
            <w:tcBorders>
              <w:left w:val="single" w:sz="4" w:space="0" w:color="5B9BD5" w:themeColor="accent1"/>
              <w:right w:val="single" w:sz="4" w:space="0" w:color="5B9BD5" w:themeColor="accent1"/>
            </w:tcBorders>
            <w:noWrap/>
            <w:hideMark/>
          </w:tcPr>
          <w:p w14:paraId="5CC45051" w14:textId="520FC665" w:rsidR="00D4466E" w:rsidRPr="00B42EA3" w:rsidRDefault="00D4466E" w:rsidP="004B6F5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B42EA3">
              <w:rPr>
                <w:rFonts w:ascii="Calibri" w:eastAsia="Times New Roman" w:hAnsi="Calibri" w:cs="Calibri"/>
                <w:color w:val="000000"/>
              </w:rPr>
              <w:t> </w:t>
            </w:r>
            <w:r w:rsidR="00631455" w:rsidRPr="00B42EA3">
              <w:rPr>
                <w:rFonts w:ascii="Calibri" w:eastAsia="Times New Roman" w:hAnsi="Calibri" w:cs="Calibri"/>
                <w:color w:val="000000"/>
              </w:rPr>
              <w:t>56,</w:t>
            </w:r>
            <w:r w:rsidR="00B42EA3" w:rsidRPr="00B42EA3">
              <w:rPr>
                <w:rFonts w:ascii="Calibri" w:eastAsia="Times New Roman" w:hAnsi="Calibri" w:cs="Calibri"/>
                <w:color w:val="000000"/>
              </w:rPr>
              <w:t>194</w:t>
            </w:r>
          </w:p>
        </w:tc>
        <w:tc>
          <w:tcPr>
            <w:tcW w:w="1235" w:type="dxa"/>
            <w:tcBorders>
              <w:left w:val="single" w:sz="4" w:space="0" w:color="5B9BD5" w:themeColor="accent1"/>
              <w:right w:val="single" w:sz="4" w:space="0" w:color="5B9BD5" w:themeColor="accent1"/>
            </w:tcBorders>
            <w:noWrap/>
            <w:hideMark/>
          </w:tcPr>
          <w:p w14:paraId="724A2324" w14:textId="169B1C6A" w:rsidR="00D4466E" w:rsidRPr="00B42EA3" w:rsidRDefault="00D4466E" w:rsidP="004B6F5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B42EA3">
              <w:rPr>
                <w:rFonts w:ascii="Calibri" w:eastAsia="Times New Roman" w:hAnsi="Calibri" w:cs="Calibri"/>
                <w:color w:val="000000"/>
              </w:rPr>
              <w:t> </w:t>
            </w:r>
            <w:r w:rsidR="00380ED9" w:rsidRPr="00B42EA3">
              <w:rPr>
                <w:rFonts w:ascii="Calibri" w:eastAsia="Times New Roman" w:hAnsi="Calibri" w:cs="Calibri"/>
                <w:color w:val="000000"/>
              </w:rPr>
              <w:t>56,92</w:t>
            </w:r>
            <w:r w:rsidR="00B42EA3" w:rsidRPr="00B42EA3">
              <w:rPr>
                <w:rFonts w:ascii="Calibri" w:eastAsia="Times New Roman" w:hAnsi="Calibri" w:cs="Calibri"/>
                <w:color w:val="000000"/>
              </w:rPr>
              <w:t>8</w:t>
            </w:r>
          </w:p>
        </w:tc>
        <w:tc>
          <w:tcPr>
            <w:tcW w:w="1203" w:type="dxa"/>
            <w:tcBorders>
              <w:left w:val="single" w:sz="4" w:space="0" w:color="5B9BD5" w:themeColor="accent1"/>
              <w:right w:val="single" w:sz="4" w:space="0" w:color="5B9BD5" w:themeColor="accent1"/>
            </w:tcBorders>
            <w:noWrap/>
            <w:hideMark/>
          </w:tcPr>
          <w:p w14:paraId="2133159D" w14:textId="0075DAF5" w:rsidR="00D4466E" w:rsidRPr="00D4466E" w:rsidRDefault="00DE6CFE" w:rsidP="004B6F5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eastAsia="Times New Roman" w:hAnsi="Calibri" w:cs="Calibri"/>
                <w:color w:val="000000"/>
              </w:rPr>
              <w:t>61,273</w:t>
            </w:r>
          </w:p>
        </w:tc>
        <w:tc>
          <w:tcPr>
            <w:tcW w:w="1522" w:type="dxa"/>
            <w:tcBorders>
              <w:left w:val="single" w:sz="4" w:space="0" w:color="5B9BD5" w:themeColor="accent1"/>
              <w:right w:val="single" w:sz="4" w:space="0" w:color="5B9BD5" w:themeColor="accent1"/>
            </w:tcBorders>
            <w:noWrap/>
            <w:hideMark/>
          </w:tcPr>
          <w:p w14:paraId="3FD0F37D" w14:textId="14E0B8EC" w:rsidR="00D4466E" w:rsidRPr="00B42EA3" w:rsidRDefault="00327B0C" w:rsidP="004B6F5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B42EA3">
              <w:rPr>
                <w:rFonts w:ascii="Calibri" w:eastAsia="Times New Roman" w:hAnsi="Calibri" w:cs="Calibri"/>
                <w:color w:val="000000"/>
              </w:rPr>
              <w:t>-</w:t>
            </w:r>
            <w:r w:rsidR="00B42EA3" w:rsidRPr="00B42EA3">
              <w:rPr>
                <w:rFonts w:ascii="Calibri" w:eastAsia="Times New Roman" w:hAnsi="Calibri" w:cs="Calibri"/>
                <w:color w:val="000000"/>
              </w:rPr>
              <w:t>734</w:t>
            </w:r>
          </w:p>
        </w:tc>
        <w:tc>
          <w:tcPr>
            <w:tcW w:w="1710" w:type="dxa"/>
            <w:tcBorders>
              <w:left w:val="single" w:sz="4" w:space="0" w:color="5B9BD5" w:themeColor="accent1"/>
              <w:right w:val="single" w:sz="4" w:space="0" w:color="5B9BD5" w:themeColor="accent1"/>
            </w:tcBorders>
            <w:noWrap/>
            <w:hideMark/>
          </w:tcPr>
          <w:p w14:paraId="4E19D8E0" w14:textId="7A82FD7C" w:rsidR="00D4466E" w:rsidRPr="00B42EA3" w:rsidRDefault="00B42EA3" w:rsidP="004B6F5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B42EA3">
              <w:rPr>
                <w:rFonts w:ascii="Calibri" w:eastAsia="Times New Roman" w:hAnsi="Calibri" w:cs="Calibri"/>
                <w:color w:val="000000"/>
              </w:rPr>
              <w:t>-</w:t>
            </w:r>
            <w:r w:rsidR="0066565C" w:rsidRPr="00B42EA3">
              <w:rPr>
                <w:rFonts w:ascii="Calibri" w:eastAsia="Times New Roman" w:hAnsi="Calibri" w:cs="Calibri"/>
                <w:color w:val="000000"/>
              </w:rPr>
              <w:t>5,</w:t>
            </w:r>
            <w:r w:rsidRPr="00B42EA3">
              <w:rPr>
                <w:rFonts w:ascii="Calibri" w:eastAsia="Times New Roman" w:hAnsi="Calibri" w:cs="Calibri"/>
                <w:color w:val="000000"/>
              </w:rPr>
              <w:t>079</w:t>
            </w:r>
          </w:p>
        </w:tc>
      </w:tr>
      <w:tr w:rsidR="00D4466E" w:rsidRPr="00D4466E" w14:paraId="6EB0BB23" w14:textId="77777777" w:rsidTr="00527D35">
        <w:trPr>
          <w:trHeight w:val="252"/>
        </w:trPr>
        <w:tc>
          <w:tcPr>
            <w:cnfStyle w:val="001000000000" w:firstRow="0" w:lastRow="0" w:firstColumn="1" w:lastColumn="0" w:oddVBand="0" w:evenVBand="0" w:oddHBand="0" w:evenHBand="0" w:firstRowFirstColumn="0" w:firstRowLastColumn="0" w:lastRowFirstColumn="0" w:lastRowLastColumn="0"/>
            <w:tcW w:w="3595" w:type="dxa"/>
            <w:tcBorders>
              <w:left w:val="single" w:sz="4" w:space="0" w:color="5B9BD5" w:themeColor="accent1"/>
              <w:right w:val="single" w:sz="4" w:space="0" w:color="5B9BD5" w:themeColor="accent1"/>
            </w:tcBorders>
            <w:noWrap/>
            <w:hideMark/>
          </w:tcPr>
          <w:p w14:paraId="711D1E0B" w14:textId="3A0F381E" w:rsidR="00D4466E" w:rsidRPr="00445F83" w:rsidRDefault="00D4466E" w:rsidP="00D4466E">
            <w:pPr>
              <w:rPr>
                <w:rFonts w:ascii="Calibri" w:eastAsia="Times New Roman" w:hAnsi="Calibri" w:cs="Calibri"/>
                <w:b w:val="0"/>
                <w:bCs w:val="0"/>
                <w:color w:val="000000"/>
              </w:rPr>
            </w:pPr>
            <w:r w:rsidRPr="00445F83">
              <w:rPr>
                <w:rFonts w:ascii="Calibri" w:eastAsia="Times New Roman" w:hAnsi="Calibri" w:cs="Calibri"/>
                <w:b w:val="0"/>
                <w:bCs w:val="0"/>
                <w:color w:val="000000"/>
              </w:rPr>
              <w:t xml:space="preserve">        </w:t>
            </w:r>
            <w:r w:rsidR="00445F83">
              <w:rPr>
                <w:rFonts w:ascii="Calibri" w:eastAsia="Times New Roman" w:hAnsi="Calibri" w:cs="Calibri"/>
                <w:b w:val="0"/>
                <w:bCs w:val="0"/>
                <w:color w:val="000000"/>
              </w:rPr>
              <w:t xml:space="preserve">  </w:t>
            </w:r>
            <w:r w:rsidRPr="00445F83">
              <w:rPr>
                <w:rFonts w:ascii="Calibri" w:eastAsia="Times New Roman" w:hAnsi="Calibri" w:cs="Calibri"/>
                <w:b w:val="0"/>
                <w:bCs w:val="0"/>
                <w:color w:val="000000"/>
              </w:rPr>
              <w:t>Unemployment Rate</w:t>
            </w:r>
          </w:p>
        </w:tc>
        <w:tc>
          <w:tcPr>
            <w:tcW w:w="1260" w:type="dxa"/>
            <w:tcBorders>
              <w:left w:val="single" w:sz="4" w:space="0" w:color="5B9BD5" w:themeColor="accent1"/>
              <w:right w:val="single" w:sz="4" w:space="0" w:color="5B9BD5" w:themeColor="accent1"/>
            </w:tcBorders>
            <w:noWrap/>
            <w:hideMark/>
          </w:tcPr>
          <w:p w14:paraId="05166FBB" w14:textId="764F72A7" w:rsidR="00D4466E" w:rsidRPr="00B42EA3" w:rsidRDefault="00D4466E" w:rsidP="004B6F5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B42EA3">
              <w:rPr>
                <w:rFonts w:ascii="Calibri" w:eastAsia="Times New Roman" w:hAnsi="Calibri" w:cs="Calibri"/>
                <w:color w:val="000000"/>
              </w:rPr>
              <w:t> </w:t>
            </w:r>
            <w:r w:rsidR="00631455" w:rsidRPr="00B42EA3">
              <w:rPr>
                <w:rFonts w:ascii="Calibri" w:eastAsia="Times New Roman" w:hAnsi="Calibri" w:cs="Calibri"/>
                <w:color w:val="000000"/>
              </w:rPr>
              <w:t>3.</w:t>
            </w:r>
            <w:r w:rsidR="00B42EA3" w:rsidRPr="00B42EA3">
              <w:rPr>
                <w:rFonts w:ascii="Calibri" w:eastAsia="Times New Roman" w:hAnsi="Calibri" w:cs="Calibri"/>
                <w:color w:val="000000"/>
              </w:rPr>
              <w:t>9</w:t>
            </w:r>
            <w:r w:rsidR="004B6F50" w:rsidRPr="00B42EA3">
              <w:rPr>
                <w:rFonts w:ascii="Calibri" w:eastAsia="Times New Roman" w:hAnsi="Calibri" w:cs="Calibri"/>
                <w:color w:val="000000"/>
              </w:rPr>
              <w:t>%</w:t>
            </w:r>
          </w:p>
        </w:tc>
        <w:tc>
          <w:tcPr>
            <w:tcW w:w="1235" w:type="dxa"/>
            <w:tcBorders>
              <w:left w:val="single" w:sz="4" w:space="0" w:color="5B9BD5" w:themeColor="accent1"/>
              <w:right w:val="single" w:sz="4" w:space="0" w:color="5B9BD5" w:themeColor="accent1"/>
            </w:tcBorders>
            <w:noWrap/>
            <w:hideMark/>
          </w:tcPr>
          <w:p w14:paraId="48C9036B" w14:textId="4C37A516" w:rsidR="00D4466E" w:rsidRPr="00B42EA3" w:rsidRDefault="00D4466E" w:rsidP="004B6F5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B42EA3">
              <w:rPr>
                <w:rFonts w:ascii="Calibri" w:eastAsia="Times New Roman" w:hAnsi="Calibri" w:cs="Calibri"/>
                <w:color w:val="000000"/>
              </w:rPr>
              <w:t> </w:t>
            </w:r>
            <w:r w:rsidR="00380ED9" w:rsidRPr="00B42EA3">
              <w:rPr>
                <w:rFonts w:ascii="Calibri" w:eastAsia="Times New Roman" w:hAnsi="Calibri" w:cs="Calibri"/>
                <w:color w:val="000000"/>
              </w:rPr>
              <w:t>3.9</w:t>
            </w:r>
            <w:r w:rsidR="004B6F50" w:rsidRPr="00B42EA3">
              <w:rPr>
                <w:rFonts w:ascii="Calibri" w:eastAsia="Times New Roman" w:hAnsi="Calibri" w:cs="Calibri"/>
                <w:color w:val="000000"/>
              </w:rPr>
              <w:t>%</w:t>
            </w:r>
          </w:p>
        </w:tc>
        <w:tc>
          <w:tcPr>
            <w:tcW w:w="1203" w:type="dxa"/>
            <w:tcBorders>
              <w:left w:val="single" w:sz="4" w:space="0" w:color="5B9BD5" w:themeColor="accent1"/>
              <w:right w:val="single" w:sz="4" w:space="0" w:color="5B9BD5" w:themeColor="accent1"/>
            </w:tcBorders>
            <w:noWrap/>
            <w:hideMark/>
          </w:tcPr>
          <w:p w14:paraId="6294F955" w14:textId="4ADD6E47" w:rsidR="00D4466E" w:rsidRPr="00D4466E" w:rsidRDefault="00D4466E" w:rsidP="004B6F5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D4466E">
              <w:rPr>
                <w:rFonts w:ascii="Calibri" w:eastAsia="Times New Roman" w:hAnsi="Calibri" w:cs="Calibri"/>
                <w:color w:val="000000"/>
              </w:rPr>
              <w:t> </w:t>
            </w:r>
            <w:r w:rsidR="008D5046">
              <w:rPr>
                <w:rFonts w:ascii="Calibri" w:eastAsia="Times New Roman" w:hAnsi="Calibri" w:cs="Calibri"/>
                <w:color w:val="000000"/>
              </w:rPr>
              <w:t>4.2</w:t>
            </w:r>
            <w:r w:rsidR="004B6F50">
              <w:rPr>
                <w:rFonts w:ascii="Calibri" w:eastAsia="Times New Roman" w:hAnsi="Calibri" w:cs="Calibri"/>
                <w:color w:val="000000"/>
              </w:rPr>
              <w:t>%</w:t>
            </w:r>
          </w:p>
        </w:tc>
        <w:tc>
          <w:tcPr>
            <w:tcW w:w="1522" w:type="dxa"/>
            <w:tcBorders>
              <w:left w:val="single" w:sz="4" w:space="0" w:color="5B9BD5" w:themeColor="accent1"/>
              <w:right w:val="single" w:sz="4" w:space="0" w:color="5B9BD5" w:themeColor="accent1"/>
            </w:tcBorders>
            <w:noWrap/>
            <w:hideMark/>
          </w:tcPr>
          <w:p w14:paraId="082E2D70" w14:textId="0627F1EF" w:rsidR="00D4466E" w:rsidRPr="00B42EA3" w:rsidRDefault="00327B0C" w:rsidP="004B6F5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B42EA3">
              <w:rPr>
                <w:rFonts w:ascii="Calibri" w:eastAsia="Times New Roman" w:hAnsi="Calibri" w:cs="Calibri"/>
                <w:color w:val="000000"/>
              </w:rPr>
              <w:t>0.</w:t>
            </w:r>
            <w:r w:rsidR="00B42EA3" w:rsidRPr="00B42EA3">
              <w:rPr>
                <w:rFonts w:ascii="Calibri" w:eastAsia="Times New Roman" w:hAnsi="Calibri" w:cs="Calibri"/>
                <w:color w:val="000000"/>
              </w:rPr>
              <w:t>0</w:t>
            </w:r>
            <w:r w:rsidR="004B6F50" w:rsidRPr="00B42EA3">
              <w:rPr>
                <w:rFonts w:ascii="Calibri" w:eastAsia="Times New Roman" w:hAnsi="Calibri" w:cs="Calibri"/>
                <w:color w:val="000000"/>
              </w:rPr>
              <w:t>%</w:t>
            </w:r>
          </w:p>
        </w:tc>
        <w:tc>
          <w:tcPr>
            <w:tcW w:w="1710" w:type="dxa"/>
            <w:tcBorders>
              <w:left w:val="single" w:sz="4" w:space="0" w:color="5B9BD5" w:themeColor="accent1"/>
              <w:right w:val="single" w:sz="4" w:space="0" w:color="5B9BD5" w:themeColor="accent1"/>
            </w:tcBorders>
            <w:noWrap/>
            <w:hideMark/>
          </w:tcPr>
          <w:p w14:paraId="6E91E951" w14:textId="41642BE7" w:rsidR="00D4466E" w:rsidRPr="00B42EA3" w:rsidRDefault="0066565C" w:rsidP="004B6F50">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sidRPr="00B42EA3">
              <w:rPr>
                <w:rFonts w:ascii="Calibri" w:eastAsia="Times New Roman" w:hAnsi="Calibri" w:cs="Calibri"/>
                <w:color w:val="000000"/>
              </w:rPr>
              <w:t>-0.</w:t>
            </w:r>
            <w:r w:rsidR="00B42EA3" w:rsidRPr="00B42EA3">
              <w:rPr>
                <w:rFonts w:ascii="Calibri" w:eastAsia="Times New Roman" w:hAnsi="Calibri" w:cs="Calibri"/>
                <w:color w:val="000000"/>
              </w:rPr>
              <w:t>3</w:t>
            </w:r>
            <w:r w:rsidR="004B6F50" w:rsidRPr="00B42EA3">
              <w:rPr>
                <w:rFonts w:ascii="Calibri" w:eastAsia="Times New Roman" w:hAnsi="Calibri" w:cs="Calibri"/>
                <w:color w:val="000000"/>
              </w:rPr>
              <w:t>%</w:t>
            </w:r>
          </w:p>
        </w:tc>
      </w:tr>
      <w:tr w:rsidR="00D4466E" w:rsidRPr="00D4466E" w14:paraId="51A1A546" w14:textId="77777777" w:rsidTr="00527D35">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3595" w:type="dxa"/>
            <w:tcBorders>
              <w:left w:val="single" w:sz="4" w:space="0" w:color="5B9BD5" w:themeColor="accent1"/>
              <w:bottom w:val="single" w:sz="4" w:space="0" w:color="5B9BD5" w:themeColor="accent1"/>
              <w:right w:val="single" w:sz="4" w:space="0" w:color="5B9BD5" w:themeColor="accent1"/>
            </w:tcBorders>
            <w:noWrap/>
            <w:hideMark/>
          </w:tcPr>
          <w:p w14:paraId="184CA326" w14:textId="1D5579E5" w:rsidR="00D4466E" w:rsidRPr="00445F83" w:rsidRDefault="00D4466E" w:rsidP="00D4466E">
            <w:pPr>
              <w:rPr>
                <w:rFonts w:ascii="Calibri" w:eastAsia="Times New Roman" w:hAnsi="Calibri" w:cs="Calibri"/>
                <w:b w:val="0"/>
                <w:bCs w:val="0"/>
                <w:color w:val="000000"/>
              </w:rPr>
            </w:pPr>
            <w:r w:rsidRPr="00445F83">
              <w:rPr>
                <w:rFonts w:ascii="Calibri" w:eastAsia="Times New Roman" w:hAnsi="Calibri" w:cs="Calibri"/>
                <w:b w:val="0"/>
                <w:bCs w:val="0"/>
                <w:color w:val="000000"/>
              </w:rPr>
              <w:t xml:space="preserve">        </w:t>
            </w:r>
            <w:r w:rsidR="00445F83">
              <w:rPr>
                <w:rFonts w:ascii="Calibri" w:eastAsia="Times New Roman" w:hAnsi="Calibri" w:cs="Calibri"/>
                <w:b w:val="0"/>
                <w:bCs w:val="0"/>
                <w:color w:val="000000"/>
              </w:rPr>
              <w:t xml:space="preserve">  </w:t>
            </w:r>
            <w:r w:rsidRPr="00445F83">
              <w:rPr>
                <w:rFonts w:ascii="Calibri" w:eastAsia="Times New Roman" w:hAnsi="Calibri" w:cs="Calibri"/>
                <w:b w:val="0"/>
                <w:bCs w:val="0"/>
                <w:color w:val="000000"/>
              </w:rPr>
              <w:t>Labor Force Participation Rate</w:t>
            </w:r>
          </w:p>
        </w:tc>
        <w:tc>
          <w:tcPr>
            <w:tcW w:w="1260" w:type="dxa"/>
            <w:tcBorders>
              <w:left w:val="single" w:sz="4" w:space="0" w:color="5B9BD5" w:themeColor="accent1"/>
              <w:bottom w:val="single" w:sz="4" w:space="0" w:color="5B9BD5" w:themeColor="accent1"/>
              <w:right w:val="single" w:sz="4" w:space="0" w:color="5B9BD5" w:themeColor="accent1"/>
            </w:tcBorders>
            <w:noWrap/>
            <w:hideMark/>
          </w:tcPr>
          <w:p w14:paraId="4F1BB06F" w14:textId="165E9598" w:rsidR="00D4466E" w:rsidRPr="00B42EA3" w:rsidRDefault="00D4466E" w:rsidP="004B6F5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B42EA3">
              <w:rPr>
                <w:rFonts w:ascii="Calibri" w:eastAsia="Times New Roman" w:hAnsi="Calibri" w:cs="Calibri"/>
                <w:color w:val="000000"/>
              </w:rPr>
              <w:t> </w:t>
            </w:r>
            <w:r w:rsidR="00380ED9" w:rsidRPr="00B42EA3">
              <w:rPr>
                <w:rFonts w:ascii="Calibri" w:eastAsia="Times New Roman" w:hAnsi="Calibri" w:cs="Calibri"/>
                <w:color w:val="000000"/>
              </w:rPr>
              <w:t>59.1</w:t>
            </w:r>
            <w:r w:rsidR="004B6F50" w:rsidRPr="00B42EA3">
              <w:rPr>
                <w:rFonts w:ascii="Calibri" w:eastAsia="Times New Roman" w:hAnsi="Calibri" w:cs="Calibri"/>
                <w:color w:val="000000"/>
              </w:rPr>
              <w:t>%</w:t>
            </w:r>
          </w:p>
        </w:tc>
        <w:tc>
          <w:tcPr>
            <w:tcW w:w="1235" w:type="dxa"/>
            <w:tcBorders>
              <w:left w:val="single" w:sz="4" w:space="0" w:color="5B9BD5" w:themeColor="accent1"/>
              <w:bottom w:val="single" w:sz="4" w:space="0" w:color="5B9BD5" w:themeColor="accent1"/>
              <w:right w:val="single" w:sz="4" w:space="0" w:color="5B9BD5" w:themeColor="accent1"/>
            </w:tcBorders>
            <w:noWrap/>
            <w:hideMark/>
          </w:tcPr>
          <w:p w14:paraId="744C8509" w14:textId="6060355F" w:rsidR="00D4466E" w:rsidRPr="00B42EA3" w:rsidRDefault="00D4466E" w:rsidP="004B6F5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B42EA3">
              <w:rPr>
                <w:rFonts w:ascii="Calibri" w:eastAsia="Times New Roman" w:hAnsi="Calibri" w:cs="Calibri"/>
                <w:color w:val="000000"/>
              </w:rPr>
              <w:t> </w:t>
            </w:r>
            <w:r w:rsidR="00380ED9" w:rsidRPr="00B42EA3">
              <w:rPr>
                <w:rFonts w:ascii="Calibri" w:eastAsia="Times New Roman" w:hAnsi="Calibri" w:cs="Calibri"/>
                <w:color w:val="000000"/>
              </w:rPr>
              <w:t>59.1</w:t>
            </w:r>
            <w:r w:rsidR="004B6F50" w:rsidRPr="00B42EA3">
              <w:rPr>
                <w:rFonts w:ascii="Calibri" w:eastAsia="Times New Roman" w:hAnsi="Calibri" w:cs="Calibri"/>
                <w:color w:val="000000"/>
              </w:rPr>
              <w:t>%</w:t>
            </w:r>
          </w:p>
        </w:tc>
        <w:tc>
          <w:tcPr>
            <w:tcW w:w="1203" w:type="dxa"/>
            <w:tcBorders>
              <w:left w:val="single" w:sz="4" w:space="0" w:color="5B9BD5" w:themeColor="accent1"/>
              <w:bottom w:val="single" w:sz="4" w:space="0" w:color="5B9BD5" w:themeColor="accent1"/>
              <w:right w:val="single" w:sz="4" w:space="0" w:color="5B9BD5" w:themeColor="accent1"/>
            </w:tcBorders>
            <w:noWrap/>
            <w:hideMark/>
          </w:tcPr>
          <w:p w14:paraId="3698ADFF" w14:textId="648A046A" w:rsidR="00D4466E" w:rsidRPr="00D4466E" w:rsidRDefault="00D4466E" w:rsidP="004B6F5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D4466E">
              <w:rPr>
                <w:rFonts w:ascii="Calibri" w:eastAsia="Times New Roman" w:hAnsi="Calibri" w:cs="Calibri"/>
                <w:color w:val="000000"/>
              </w:rPr>
              <w:t> </w:t>
            </w:r>
            <w:r w:rsidR="00DE6CFE">
              <w:rPr>
                <w:rFonts w:ascii="Calibri" w:eastAsia="Times New Roman" w:hAnsi="Calibri" w:cs="Calibri"/>
                <w:color w:val="000000"/>
              </w:rPr>
              <w:t>58.9</w:t>
            </w:r>
            <w:r w:rsidR="004B6F50">
              <w:rPr>
                <w:rFonts w:ascii="Calibri" w:eastAsia="Times New Roman" w:hAnsi="Calibri" w:cs="Calibri"/>
                <w:color w:val="000000"/>
              </w:rPr>
              <w:t>%</w:t>
            </w:r>
          </w:p>
        </w:tc>
        <w:tc>
          <w:tcPr>
            <w:tcW w:w="1522" w:type="dxa"/>
            <w:tcBorders>
              <w:left w:val="single" w:sz="4" w:space="0" w:color="5B9BD5" w:themeColor="accent1"/>
              <w:bottom w:val="single" w:sz="4" w:space="0" w:color="5B9BD5" w:themeColor="accent1"/>
              <w:right w:val="single" w:sz="4" w:space="0" w:color="5B9BD5" w:themeColor="accent1"/>
            </w:tcBorders>
            <w:noWrap/>
            <w:hideMark/>
          </w:tcPr>
          <w:p w14:paraId="1A57CFB4" w14:textId="45790E14" w:rsidR="00D4466E" w:rsidRPr="00B42EA3" w:rsidRDefault="00327B0C" w:rsidP="004B6F5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B42EA3">
              <w:rPr>
                <w:rFonts w:ascii="Calibri" w:eastAsia="Times New Roman" w:hAnsi="Calibri" w:cs="Calibri"/>
                <w:color w:val="000000"/>
              </w:rPr>
              <w:t>0.0</w:t>
            </w:r>
            <w:r w:rsidR="004B6F50" w:rsidRPr="00B42EA3">
              <w:rPr>
                <w:rFonts w:ascii="Calibri" w:eastAsia="Times New Roman" w:hAnsi="Calibri" w:cs="Calibri"/>
                <w:color w:val="000000"/>
              </w:rPr>
              <w:t>%</w:t>
            </w:r>
          </w:p>
        </w:tc>
        <w:tc>
          <w:tcPr>
            <w:tcW w:w="1710" w:type="dxa"/>
            <w:tcBorders>
              <w:left w:val="single" w:sz="4" w:space="0" w:color="5B9BD5" w:themeColor="accent1"/>
              <w:bottom w:val="single" w:sz="4" w:space="0" w:color="5B9BD5" w:themeColor="accent1"/>
              <w:right w:val="single" w:sz="4" w:space="0" w:color="5B9BD5" w:themeColor="accent1"/>
            </w:tcBorders>
            <w:noWrap/>
            <w:hideMark/>
          </w:tcPr>
          <w:p w14:paraId="35C7EB7B" w14:textId="31AC16CC" w:rsidR="00D4466E" w:rsidRPr="00B42EA3" w:rsidRDefault="00904D34" w:rsidP="004B6F50">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sidRPr="00B42EA3">
              <w:rPr>
                <w:rFonts w:ascii="Calibri" w:eastAsia="Times New Roman" w:hAnsi="Calibri" w:cs="Calibri"/>
                <w:color w:val="000000"/>
              </w:rPr>
              <w:t>0.2</w:t>
            </w:r>
            <w:r w:rsidR="004B6F50" w:rsidRPr="00B42EA3">
              <w:rPr>
                <w:rFonts w:ascii="Calibri" w:eastAsia="Times New Roman" w:hAnsi="Calibri" w:cs="Calibri"/>
                <w:color w:val="000000"/>
              </w:rPr>
              <w:t>%</w:t>
            </w:r>
          </w:p>
        </w:tc>
      </w:tr>
    </w:tbl>
    <w:p w14:paraId="4DF6693F" w14:textId="77777777" w:rsidR="002746CA" w:rsidRPr="002746CA" w:rsidRDefault="002746CA" w:rsidP="00FE2DDE">
      <w:pPr>
        <w:spacing w:after="0"/>
        <w:rPr>
          <w:rFonts w:cstheme="minorHAnsi"/>
          <w:sz w:val="8"/>
          <w:szCs w:val="8"/>
        </w:rPr>
      </w:pPr>
    </w:p>
    <w:p w14:paraId="581E68BC" w14:textId="41D4D841" w:rsidR="00C33C7B" w:rsidRPr="008E122E" w:rsidRDefault="00A933B5" w:rsidP="008E122E">
      <w:pPr>
        <w:pStyle w:val="NoSpacing"/>
        <w:jc w:val="center"/>
        <w:rPr>
          <w:rFonts w:cstheme="minorHAnsi"/>
          <w:sz w:val="16"/>
          <w:szCs w:val="16"/>
        </w:rPr>
      </w:pPr>
      <w:r>
        <w:rPr>
          <w:rFonts w:cstheme="minorHAnsi"/>
          <w:sz w:val="16"/>
          <w:szCs w:val="16"/>
        </w:rPr>
        <w:t>Source: U.S. Bureau of Labor Statistics, Current Population Surv</w:t>
      </w:r>
      <w:r w:rsidRPr="00D7511D">
        <w:rPr>
          <w:rFonts w:cstheme="minorHAnsi"/>
          <w:sz w:val="16"/>
          <w:szCs w:val="16"/>
        </w:rPr>
        <w:t>ey</w:t>
      </w:r>
      <w:r w:rsidR="00D7511D">
        <w:rPr>
          <w:rFonts w:cstheme="minorHAnsi"/>
          <w:sz w:val="16"/>
          <w:szCs w:val="16"/>
        </w:rPr>
        <w:t xml:space="preserve">.  More information </w:t>
      </w:r>
      <w:r w:rsidR="001C32AA">
        <w:rPr>
          <w:rFonts w:cstheme="minorHAnsi"/>
          <w:sz w:val="16"/>
          <w:szCs w:val="16"/>
        </w:rPr>
        <w:t xml:space="preserve">about the data </w:t>
      </w:r>
      <w:r w:rsidR="00D7511D">
        <w:rPr>
          <w:rFonts w:cstheme="minorHAnsi"/>
          <w:sz w:val="16"/>
          <w:szCs w:val="16"/>
        </w:rPr>
        <w:t xml:space="preserve">is </w:t>
      </w:r>
      <w:r w:rsidR="00D7511D" w:rsidRPr="00227D59">
        <w:rPr>
          <w:rFonts w:cstheme="minorHAnsi"/>
          <w:sz w:val="16"/>
          <w:szCs w:val="16"/>
        </w:rPr>
        <w:t xml:space="preserve">available at </w:t>
      </w:r>
      <w:hyperlink r:id="rId13" w:history="1">
        <w:r w:rsidR="00D7511D" w:rsidRPr="00227D59">
          <w:rPr>
            <w:rFonts w:eastAsia="Calibri" w:cstheme="minorHAnsi"/>
            <w:color w:val="0563C1"/>
            <w:sz w:val="16"/>
            <w:szCs w:val="16"/>
            <w:u w:val="single"/>
          </w:rPr>
          <w:t>https://www.bls.gov/cps/definitions.htm</w:t>
        </w:r>
      </w:hyperlink>
    </w:p>
    <w:p w14:paraId="156F445A" w14:textId="0C5C9DCD" w:rsidR="00C10CFA" w:rsidRPr="00587F74" w:rsidRDefault="00C10CFA" w:rsidP="003A47F3">
      <w:pPr>
        <w:pStyle w:val="NoSpacing"/>
        <w:jc w:val="center"/>
        <w:rPr>
          <w:rFonts w:cstheme="minorHAnsi"/>
          <w:b/>
          <w:bCs/>
          <w:sz w:val="24"/>
          <w:szCs w:val="24"/>
        </w:rPr>
      </w:pPr>
      <w:r w:rsidRPr="00587F74">
        <w:rPr>
          <w:rFonts w:cstheme="minorHAnsi"/>
          <w:b/>
          <w:bCs/>
          <w:sz w:val="24"/>
          <w:szCs w:val="24"/>
        </w:rPr>
        <w:lastRenderedPageBreak/>
        <w:t>A</w:t>
      </w:r>
      <w:r w:rsidR="00FE2DDE" w:rsidRPr="00587F74">
        <w:rPr>
          <w:rFonts w:cstheme="minorHAnsi"/>
          <w:b/>
          <w:bCs/>
          <w:sz w:val="24"/>
          <w:szCs w:val="24"/>
        </w:rPr>
        <w:t>rkansas Nonfarm Payroll Jobs (</w:t>
      </w:r>
      <w:r w:rsidR="00CB1051" w:rsidRPr="00587F74">
        <w:rPr>
          <w:rFonts w:cstheme="minorHAnsi"/>
          <w:b/>
          <w:bCs/>
          <w:sz w:val="24"/>
          <w:szCs w:val="24"/>
        </w:rPr>
        <w:t>Not Seasonally Adjusted</w:t>
      </w:r>
      <w:r w:rsidR="00FE2DDE" w:rsidRPr="00587F74">
        <w:rPr>
          <w:rFonts w:cstheme="minorHAnsi"/>
          <w:b/>
          <w:bCs/>
          <w:sz w:val="24"/>
          <w:szCs w:val="24"/>
        </w:rPr>
        <w:t>, In Thousands)</w:t>
      </w:r>
      <w:r w:rsidR="00CB1051" w:rsidRPr="00587F74">
        <w:rPr>
          <w:rFonts w:cstheme="minorHAnsi"/>
          <w:b/>
          <w:bCs/>
          <w:sz w:val="24"/>
          <w:szCs w:val="24"/>
        </w:rPr>
        <w:t xml:space="preserve"> </w:t>
      </w:r>
    </w:p>
    <w:tbl>
      <w:tblPr>
        <w:tblStyle w:val="GridTable4-Accent5"/>
        <w:tblW w:w="10790" w:type="dxa"/>
        <w:tblLook w:val="04A0" w:firstRow="1" w:lastRow="0" w:firstColumn="1" w:lastColumn="0" w:noHBand="0" w:noVBand="1"/>
      </w:tblPr>
      <w:tblGrid>
        <w:gridCol w:w="4978"/>
        <w:gridCol w:w="1203"/>
        <w:gridCol w:w="984"/>
        <w:gridCol w:w="1278"/>
        <w:gridCol w:w="1092"/>
        <w:gridCol w:w="1255"/>
      </w:tblGrid>
      <w:tr w:rsidR="0075272D" w:rsidRPr="0075272D" w14:paraId="53DB819B" w14:textId="77777777" w:rsidTr="00527D35">
        <w:trPr>
          <w:cnfStyle w:val="100000000000" w:firstRow="1" w:lastRow="0" w:firstColumn="0" w:lastColumn="0" w:oddVBand="0" w:evenVBand="0" w:oddHBand="0" w:evenHBand="0" w:firstRowFirstColumn="0" w:firstRowLastColumn="0" w:lastRowFirstColumn="0" w:lastRowLastColumn="0"/>
          <w:trHeight w:val="1043"/>
        </w:trPr>
        <w:tc>
          <w:tcPr>
            <w:cnfStyle w:val="001000000000" w:firstRow="0" w:lastRow="0" w:firstColumn="1" w:lastColumn="0" w:oddVBand="0" w:evenVBand="0" w:oddHBand="0" w:evenHBand="0" w:firstRowFirstColumn="0" w:firstRowLastColumn="0" w:lastRowFirstColumn="0" w:lastRowLastColumn="0"/>
            <w:tcW w:w="4978" w:type="dxa"/>
            <w:tcBorders>
              <w:right w:val="single" w:sz="4" w:space="0" w:color="5B9BD5" w:themeColor="accent1"/>
            </w:tcBorders>
            <w:hideMark/>
          </w:tcPr>
          <w:p w14:paraId="0E09555F" w14:textId="77777777" w:rsidR="00445F83" w:rsidRPr="00FA73E5" w:rsidRDefault="00445F83" w:rsidP="0075272D">
            <w:pPr>
              <w:jc w:val="center"/>
              <w:rPr>
                <w:rFonts w:ascii="Calibri" w:eastAsia="Times New Roman" w:hAnsi="Calibri" w:cs="Calibri"/>
                <w:b w:val="0"/>
                <w:bCs w:val="0"/>
              </w:rPr>
            </w:pPr>
          </w:p>
          <w:p w14:paraId="48144560" w14:textId="77777777" w:rsidR="00445F83" w:rsidRPr="00FA73E5" w:rsidRDefault="00445F83" w:rsidP="0075272D">
            <w:pPr>
              <w:jc w:val="center"/>
              <w:rPr>
                <w:rFonts w:ascii="Calibri" w:eastAsia="Times New Roman" w:hAnsi="Calibri" w:cs="Calibri"/>
                <w:b w:val="0"/>
                <w:bCs w:val="0"/>
              </w:rPr>
            </w:pPr>
          </w:p>
          <w:p w14:paraId="532E3D63" w14:textId="171CD496" w:rsidR="0075272D" w:rsidRPr="00FA73E5" w:rsidRDefault="0075272D" w:rsidP="0075272D">
            <w:pPr>
              <w:jc w:val="center"/>
              <w:rPr>
                <w:rFonts w:ascii="Calibri" w:eastAsia="Times New Roman" w:hAnsi="Calibri" w:cs="Calibri"/>
              </w:rPr>
            </w:pPr>
            <w:r w:rsidRPr="00FA73E5">
              <w:rPr>
                <w:rFonts w:ascii="Calibri" w:eastAsia="Times New Roman" w:hAnsi="Calibri" w:cs="Calibri"/>
                <w:b w:val="0"/>
                <w:bCs w:val="0"/>
                <w:sz w:val="20"/>
                <w:szCs w:val="20"/>
              </w:rPr>
              <w:t>Industry Sector based on 2022 North American Industry Classification System (NAICS)</w:t>
            </w:r>
          </w:p>
        </w:tc>
        <w:tc>
          <w:tcPr>
            <w:tcW w:w="120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07D90247" w14:textId="77777777" w:rsidR="00445F83" w:rsidRPr="00FA73E5" w:rsidRDefault="00445F83" w:rsidP="0075272D">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p>
          <w:p w14:paraId="48A5C6BC" w14:textId="77777777" w:rsidR="00445F83" w:rsidRPr="00FA73E5" w:rsidRDefault="00445F83" w:rsidP="0075272D">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p>
          <w:p w14:paraId="2FF5EB50" w14:textId="0A99D005" w:rsidR="0075272D" w:rsidRPr="00FA73E5" w:rsidRDefault="00527D35" w:rsidP="0075272D">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rPr>
            </w:pPr>
            <w:r>
              <w:rPr>
                <w:rFonts w:ascii="Calibri" w:eastAsia="Times New Roman" w:hAnsi="Calibri" w:cs="Calibri"/>
                <w:b w:val="0"/>
                <w:bCs w:val="0"/>
              </w:rPr>
              <w:t>September</w:t>
            </w:r>
            <w:r w:rsidR="0075272D" w:rsidRPr="00FA73E5">
              <w:rPr>
                <w:rFonts w:ascii="Calibri" w:eastAsia="Times New Roman" w:hAnsi="Calibri" w:cs="Calibri"/>
                <w:b w:val="0"/>
                <w:bCs w:val="0"/>
              </w:rPr>
              <w:t xml:space="preserve"> 202</w:t>
            </w:r>
            <w:r w:rsidR="00C33C7B" w:rsidRPr="00FA73E5">
              <w:rPr>
                <w:rFonts w:ascii="Calibri" w:eastAsia="Times New Roman" w:hAnsi="Calibri" w:cs="Calibri"/>
                <w:b w:val="0"/>
                <w:bCs w:val="0"/>
              </w:rPr>
              <w:t>6</w:t>
            </w:r>
          </w:p>
        </w:tc>
        <w:tc>
          <w:tcPr>
            <w:tcW w:w="984"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3A3BD178" w14:textId="77777777" w:rsidR="00445F83" w:rsidRPr="00FA73E5" w:rsidRDefault="00445F83" w:rsidP="0075272D">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p>
          <w:p w14:paraId="5A1BEF08" w14:textId="77777777" w:rsidR="00445F83" w:rsidRPr="00FA73E5" w:rsidRDefault="00445F83" w:rsidP="0075272D">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p>
          <w:p w14:paraId="08512891" w14:textId="7057B12E" w:rsidR="0075272D" w:rsidRPr="00FA73E5" w:rsidRDefault="00527D35" w:rsidP="0075272D">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rPr>
            </w:pPr>
            <w:r>
              <w:rPr>
                <w:rFonts w:ascii="Calibri" w:eastAsia="Times New Roman" w:hAnsi="Calibri" w:cs="Calibri"/>
                <w:b w:val="0"/>
                <w:bCs w:val="0"/>
              </w:rPr>
              <w:t>August</w:t>
            </w:r>
            <w:r w:rsidR="0075272D" w:rsidRPr="00FA73E5">
              <w:rPr>
                <w:rFonts w:ascii="Calibri" w:eastAsia="Times New Roman" w:hAnsi="Calibri" w:cs="Calibri"/>
                <w:b w:val="0"/>
                <w:bCs w:val="0"/>
              </w:rPr>
              <w:t xml:space="preserve"> 202</w:t>
            </w:r>
            <w:r w:rsidR="00C33C7B" w:rsidRPr="00FA73E5">
              <w:rPr>
                <w:rFonts w:ascii="Calibri" w:eastAsia="Times New Roman" w:hAnsi="Calibri" w:cs="Calibri"/>
                <w:b w:val="0"/>
                <w:bCs w:val="0"/>
              </w:rPr>
              <w:t>6</w:t>
            </w:r>
          </w:p>
        </w:tc>
        <w:tc>
          <w:tcPr>
            <w:tcW w:w="1278"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348D3E26" w14:textId="77777777" w:rsidR="00445F83" w:rsidRPr="00FA73E5" w:rsidRDefault="00445F83" w:rsidP="0075272D">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p>
          <w:p w14:paraId="798C6283" w14:textId="77777777" w:rsidR="00445F83" w:rsidRPr="00FA73E5" w:rsidRDefault="00445F83" w:rsidP="0075272D">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p>
          <w:p w14:paraId="2C8E079C" w14:textId="4E90C741" w:rsidR="0075272D" w:rsidRPr="00FA73E5" w:rsidRDefault="00527D35" w:rsidP="0075272D">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rPr>
            </w:pPr>
            <w:r>
              <w:rPr>
                <w:rFonts w:ascii="Calibri" w:eastAsia="Times New Roman" w:hAnsi="Calibri" w:cs="Calibri"/>
                <w:b w:val="0"/>
                <w:bCs w:val="0"/>
              </w:rPr>
              <w:t>September</w:t>
            </w:r>
            <w:r w:rsidR="0075272D" w:rsidRPr="00FA73E5">
              <w:rPr>
                <w:rFonts w:ascii="Calibri" w:eastAsia="Times New Roman" w:hAnsi="Calibri" w:cs="Calibri"/>
                <w:b w:val="0"/>
                <w:bCs w:val="0"/>
              </w:rPr>
              <w:t xml:space="preserve"> 202</w:t>
            </w:r>
            <w:r w:rsidR="00C33C7B" w:rsidRPr="00FA73E5">
              <w:rPr>
                <w:rFonts w:ascii="Calibri" w:eastAsia="Times New Roman" w:hAnsi="Calibri" w:cs="Calibri"/>
                <w:b w:val="0"/>
                <w:bCs w:val="0"/>
              </w:rPr>
              <w:t>5</w:t>
            </w:r>
          </w:p>
        </w:tc>
        <w:tc>
          <w:tcPr>
            <w:tcW w:w="1092"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5FC6C9B5" w14:textId="20180789" w:rsidR="0075272D" w:rsidRPr="00FA73E5" w:rsidRDefault="0075272D" w:rsidP="0075272D">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rPr>
            </w:pPr>
            <w:r w:rsidRPr="00FA73E5">
              <w:rPr>
                <w:rFonts w:ascii="Calibri" w:eastAsia="Times New Roman" w:hAnsi="Calibri" w:cs="Calibri"/>
                <w:b w:val="0"/>
                <w:bCs w:val="0"/>
              </w:rPr>
              <w:t xml:space="preserve">Change from </w:t>
            </w:r>
            <w:r w:rsidR="00527D35">
              <w:rPr>
                <w:rFonts w:ascii="Calibri" w:eastAsia="Times New Roman" w:hAnsi="Calibri" w:cs="Calibri"/>
                <w:b w:val="0"/>
                <w:bCs w:val="0"/>
              </w:rPr>
              <w:t>August</w:t>
            </w:r>
            <w:r w:rsidRPr="00FA73E5">
              <w:rPr>
                <w:rFonts w:ascii="Calibri" w:eastAsia="Times New Roman" w:hAnsi="Calibri" w:cs="Calibri"/>
                <w:b w:val="0"/>
                <w:bCs w:val="0"/>
              </w:rPr>
              <w:t xml:space="preserve"> 202</w:t>
            </w:r>
            <w:r w:rsidR="00C33C7B" w:rsidRPr="00FA73E5">
              <w:rPr>
                <w:rFonts w:ascii="Calibri" w:eastAsia="Times New Roman" w:hAnsi="Calibri" w:cs="Calibri"/>
                <w:b w:val="0"/>
                <w:bCs w:val="0"/>
              </w:rPr>
              <w:t>6</w:t>
            </w:r>
          </w:p>
        </w:tc>
        <w:tc>
          <w:tcPr>
            <w:tcW w:w="1255"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hideMark/>
          </w:tcPr>
          <w:p w14:paraId="6834FD04" w14:textId="2E17433E" w:rsidR="0075272D" w:rsidRPr="00FA73E5" w:rsidRDefault="0075272D" w:rsidP="0075272D">
            <w:pPr>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rPr>
            </w:pPr>
            <w:r w:rsidRPr="00FA73E5">
              <w:rPr>
                <w:rFonts w:ascii="Calibri" w:eastAsia="Times New Roman" w:hAnsi="Calibri" w:cs="Calibri"/>
                <w:b w:val="0"/>
                <w:bCs w:val="0"/>
              </w:rPr>
              <w:t xml:space="preserve">Change from </w:t>
            </w:r>
            <w:r w:rsidR="00527D35">
              <w:rPr>
                <w:rFonts w:ascii="Calibri" w:eastAsia="Times New Roman" w:hAnsi="Calibri" w:cs="Calibri"/>
                <w:b w:val="0"/>
                <w:bCs w:val="0"/>
              </w:rPr>
              <w:t>September</w:t>
            </w:r>
            <w:r w:rsidRPr="00FA73E5">
              <w:rPr>
                <w:rFonts w:ascii="Calibri" w:eastAsia="Times New Roman" w:hAnsi="Calibri" w:cs="Calibri"/>
                <w:b w:val="0"/>
                <w:bCs w:val="0"/>
              </w:rPr>
              <w:t xml:space="preserve"> 202</w:t>
            </w:r>
            <w:r w:rsidR="00C33C7B" w:rsidRPr="00FA73E5">
              <w:rPr>
                <w:rFonts w:ascii="Calibri" w:eastAsia="Times New Roman" w:hAnsi="Calibri" w:cs="Calibri"/>
                <w:b w:val="0"/>
                <w:bCs w:val="0"/>
              </w:rPr>
              <w:t>5</w:t>
            </w:r>
          </w:p>
        </w:tc>
      </w:tr>
      <w:tr w:rsidR="00802D42" w:rsidRPr="0075272D" w14:paraId="2006A86A" w14:textId="77777777" w:rsidTr="00AD27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78" w:type="dxa"/>
            <w:noWrap/>
            <w:hideMark/>
          </w:tcPr>
          <w:p w14:paraId="2707FA84" w14:textId="77777777" w:rsidR="00802D42" w:rsidRPr="00624E1A" w:rsidRDefault="00802D42" w:rsidP="00802D42">
            <w:pPr>
              <w:rPr>
                <w:rFonts w:ascii="Calibri" w:eastAsia="Times New Roman" w:hAnsi="Calibri" w:cs="Calibri"/>
                <w:b w:val="0"/>
                <w:bCs w:val="0"/>
                <w:color w:val="000000"/>
              </w:rPr>
            </w:pPr>
            <w:r w:rsidRPr="00624E1A">
              <w:rPr>
                <w:rFonts w:ascii="Calibri" w:eastAsia="Times New Roman" w:hAnsi="Calibri" w:cs="Calibri"/>
                <w:b w:val="0"/>
                <w:bCs w:val="0"/>
                <w:color w:val="000000"/>
              </w:rPr>
              <w:t>Total Nonfarm Payroll Jobs</w:t>
            </w:r>
          </w:p>
        </w:tc>
        <w:tc>
          <w:tcPr>
            <w:tcW w:w="1203" w:type="dxa"/>
            <w:tcBorders>
              <w:top w:val="single" w:sz="4" w:space="0" w:color="5B9BD5" w:themeColor="accent1"/>
            </w:tcBorders>
            <w:noWrap/>
            <w:vAlign w:val="bottom"/>
            <w:hideMark/>
          </w:tcPr>
          <w:p w14:paraId="7822604F" w14:textId="66257796"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1354.4</w:t>
            </w:r>
          </w:p>
        </w:tc>
        <w:tc>
          <w:tcPr>
            <w:tcW w:w="984" w:type="dxa"/>
            <w:tcBorders>
              <w:top w:val="single" w:sz="4" w:space="0" w:color="5B9BD5" w:themeColor="accent1"/>
            </w:tcBorders>
            <w:noWrap/>
            <w:vAlign w:val="bottom"/>
            <w:hideMark/>
          </w:tcPr>
          <w:p w14:paraId="59D5A60B" w14:textId="5BF152EF"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1341.9</w:t>
            </w:r>
          </w:p>
        </w:tc>
        <w:tc>
          <w:tcPr>
            <w:tcW w:w="1278" w:type="dxa"/>
            <w:tcBorders>
              <w:top w:val="single" w:sz="4" w:space="0" w:color="5B9BD5" w:themeColor="accent1"/>
            </w:tcBorders>
            <w:noWrap/>
            <w:vAlign w:val="bottom"/>
            <w:hideMark/>
          </w:tcPr>
          <w:p w14:paraId="744FCAD6" w14:textId="41F5D72C"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1343.3</w:t>
            </w:r>
          </w:p>
        </w:tc>
        <w:tc>
          <w:tcPr>
            <w:tcW w:w="1092" w:type="dxa"/>
            <w:tcBorders>
              <w:top w:val="single" w:sz="4" w:space="0" w:color="5B9BD5" w:themeColor="accent1"/>
            </w:tcBorders>
            <w:noWrap/>
            <w:vAlign w:val="bottom"/>
            <w:hideMark/>
          </w:tcPr>
          <w:p w14:paraId="34256197" w14:textId="08419B21"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12.5</w:t>
            </w:r>
          </w:p>
        </w:tc>
        <w:tc>
          <w:tcPr>
            <w:tcW w:w="1255" w:type="dxa"/>
            <w:tcBorders>
              <w:top w:val="single" w:sz="4" w:space="0" w:color="5B9BD5" w:themeColor="accent1"/>
            </w:tcBorders>
            <w:noWrap/>
            <w:vAlign w:val="bottom"/>
            <w:hideMark/>
          </w:tcPr>
          <w:p w14:paraId="191D9C6C" w14:textId="1D3F7EB1"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11.1</w:t>
            </w:r>
          </w:p>
        </w:tc>
      </w:tr>
      <w:tr w:rsidR="00802D42" w:rsidRPr="0075272D" w14:paraId="1384BCF7" w14:textId="77777777" w:rsidTr="00AD2752">
        <w:trPr>
          <w:trHeight w:val="300"/>
        </w:trPr>
        <w:tc>
          <w:tcPr>
            <w:cnfStyle w:val="001000000000" w:firstRow="0" w:lastRow="0" w:firstColumn="1" w:lastColumn="0" w:oddVBand="0" w:evenVBand="0" w:oddHBand="0" w:evenHBand="0" w:firstRowFirstColumn="0" w:firstRowLastColumn="0" w:lastRowFirstColumn="0" w:lastRowLastColumn="0"/>
            <w:tcW w:w="4978" w:type="dxa"/>
            <w:noWrap/>
            <w:hideMark/>
          </w:tcPr>
          <w:p w14:paraId="3A77A16E" w14:textId="77777777" w:rsidR="00802D42" w:rsidRPr="00624E1A" w:rsidRDefault="00802D42" w:rsidP="00802D42">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Goods Producing</w:t>
            </w:r>
          </w:p>
        </w:tc>
        <w:tc>
          <w:tcPr>
            <w:tcW w:w="1203" w:type="dxa"/>
            <w:noWrap/>
            <w:vAlign w:val="bottom"/>
            <w:hideMark/>
          </w:tcPr>
          <w:p w14:paraId="1A78D846" w14:textId="26300AE7"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232.3</w:t>
            </w:r>
          </w:p>
        </w:tc>
        <w:tc>
          <w:tcPr>
            <w:tcW w:w="984" w:type="dxa"/>
            <w:noWrap/>
            <w:vAlign w:val="bottom"/>
            <w:hideMark/>
          </w:tcPr>
          <w:p w14:paraId="290DAAB5" w14:textId="6E51AE7C"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231.9</w:t>
            </w:r>
          </w:p>
        </w:tc>
        <w:tc>
          <w:tcPr>
            <w:tcW w:w="1278" w:type="dxa"/>
            <w:noWrap/>
            <w:vAlign w:val="bottom"/>
            <w:hideMark/>
          </w:tcPr>
          <w:p w14:paraId="0C5A9ADA" w14:textId="619E9AEE"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230.2</w:t>
            </w:r>
          </w:p>
        </w:tc>
        <w:tc>
          <w:tcPr>
            <w:tcW w:w="1092" w:type="dxa"/>
            <w:noWrap/>
            <w:vAlign w:val="bottom"/>
            <w:hideMark/>
          </w:tcPr>
          <w:p w14:paraId="0AF36069" w14:textId="5704260B"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0.4</w:t>
            </w:r>
          </w:p>
        </w:tc>
        <w:tc>
          <w:tcPr>
            <w:tcW w:w="1255" w:type="dxa"/>
            <w:noWrap/>
            <w:vAlign w:val="bottom"/>
            <w:hideMark/>
          </w:tcPr>
          <w:p w14:paraId="35C64D00" w14:textId="5355B402"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2.1</w:t>
            </w:r>
          </w:p>
        </w:tc>
      </w:tr>
      <w:tr w:rsidR="00802D42" w:rsidRPr="0075272D" w14:paraId="2D84947F" w14:textId="77777777" w:rsidTr="00AD27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78" w:type="dxa"/>
            <w:noWrap/>
            <w:hideMark/>
          </w:tcPr>
          <w:p w14:paraId="6651F98A" w14:textId="77777777" w:rsidR="00802D42" w:rsidRPr="00624E1A" w:rsidRDefault="00802D42" w:rsidP="00802D42">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Mining, Logging, &amp; Construction</w:t>
            </w:r>
          </w:p>
        </w:tc>
        <w:tc>
          <w:tcPr>
            <w:tcW w:w="1203" w:type="dxa"/>
            <w:noWrap/>
            <w:vAlign w:val="bottom"/>
            <w:hideMark/>
          </w:tcPr>
          <w:p w14:paraId="71DF0A9B" w14:textId="62C44DF5"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72.8</w:t>
            </w:r>
          </w:p>
        </w:tc>
        <w:tc>
          <w:tcPr>
            <w:tcW w:w="984" w:type="dxa"/>
            <w:noWrap/>
            <w:vAlign w:val="bottom"/>
            <w:hideMark/>
          </w:tcPr>
          <w:p w14:paraId="14A6D698" w14:textId="475C290A"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73.0</w:t>
            </w:r>
          </w:p>
        </w:tc>
        <w:tc>
          <w:tcPr>
            <w:tcW w:w="1278" w:type="dxa"/>
            <w:noWrap/>
            <w:vAlign w:val="bottom"/>
            <w:hideMark/>
          </w:tcPr>
          <w:p w14:paraId="5F83497A" w14:textId="3B3A81F6"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71.6</w:t>
            </w:r>
          </w:p>
        </w:tc>
        <w:tc>
          <w:tcPr>
            <w:tcW w:w="1092" w:type="dxa"/>
            <w:noWrap/>
            <w:vAlign w:val="bottom"/>
            <w:hideMark/>
          </w:tcPr>
          <w:p w14:paraId="4AA6B95E" w14:textId="50605112"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-0.2</w:t>
            </w:r>
          </w:p>
        </w:tc>
        <w:tc>
          <w:tcPr>
            <w:tcW w:w="1255" w:type="dxa"/>
            <w:noWrap/>
            <w:vAlign w:val="bottom"/>
            <w:hideMark/>
          </w:tcPr>
          <w:p w14:paraId="79222223" w14:textId="64017AE7"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1.2</w:t>
            </w:r>
          </w:p>
        </w:tc>
      </w:tr>
      <w:tr w:rsidR="00802D42" w:rsidRPr="0075272D" w14:paraId="4CE46338" w14:textId="77777777" w:rsidTr="00AD2752">
        <w:trPr>
          <w:trHeight w:val="300"/>
        </w:trPr>
        <w:tc>
          <w:tcPr>
            <w:cnfStyle w:val="001000000000" w:firstRow="0" w:lastRow="0" w:firstColumn="1" w:lastColumn="0" w:oddVBand="0" w:evenVBand="0" w:oddHBand="0" w:evenHBand="0" w:firstRowFirstColumn="0" w:firstRowLastColumn="0" w:lastRowFirstColumn="0" w:lastRowLastColumn="0"/>
            <w:tcW w:w="4978" w:type="dxa"/>
            <w:noWrap/>
            <w:hideMark/>
          </w:tcPr>
          <w:p w14:paraId="5241A8AC" w14:textId="77777777" w:rsidR="00802D42" w:rsidRPr="0075272D" w:rsidRDefault="00802D42" w:rsidP="00802D42">
            <w:pPr>
              <w:rPr>
                <w:rFonts w:ascii="Calibri" w:eastAsia="Times New Roman" w:hAnsi="Calibri" w:cs="Calibri"/>
                <w:b w:val="0"/>
                <w:bCs w:val="0"/>
                <w:color w:val="000000"/>
              </w:rPr>
            </w:pPr>
            <w:r w:rsidRPr="0075272D">
              <w:rPr>
                <w:rFonts w:ascii="Calibri" w:eastAsia="Times New Roman" w:hAnsi="Calibri" w:cs="Calibri"/>
                <w:color w:val="000000"/>
              </w:rPr>
              <w:t xml:space="preserve">          Mining &amp; Logging</w:t>
            </w:r>
          </w:p>
        </w:tc>
        <w:tc>
          <w:tcPr>
            <w:tcW w:w="1203" w:type="dxa"/>
            <w:noWrap/>
            <w:vAlign w:val="bottom"/>
            <w:hideMark/>
          </w:tcPr>
          <w:p w14:paraId="3BF0B4D6" w14:textId="29FC4143"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4.8</w:t>
            </w:r>
          </w:p>
        </w:tc>
        <w:tc>
          <w:tcPr>
            <w:tcW w:w="984" w:type="dxa"/>
            <w:noWrap/>
            <w:vAlign w:val="bottom"/>
            <w:hideMark/>
          </w:tcPr>
          <w:p w14:paraId="1C56543B" w14:textId="0709D8C3"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4.8</w:t>
            </w:r>
          </w:p>
        </w:tc>
        <w:tc>
          <w:tcPr>
            <w:tcW w:w="1278" w:type="dxa"/>
            <w:noWrap/>
            <w:vAlign w:val="bottom"/>
            <w:hideMark/>
          </w:tcPr>
          <w:p w14:paraId="36EA10C9" w14:textId="25BF26E7"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4.8</w:t>
            </w:r>
          </w:p>
        </w:tc>
        <w:tc>
          <w:tcPr>
            <w:tcW w:w="1092" w:type="dxa"/>
            <w:noWrap/>
            <w:vAlign w:val="bottom"/>
            <w:hideMark/>
          </w:tcPr>
          <w:p w14:paraId="4C92AF15" w14:textId="1E63CCA2"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0.0</w:t>
            </w:r>
          </w:p>
        </w:tc>
        <w:tc>
          <w:tcPr>
            <w:tcW w:w="1255" w:type="dxa"/>
            <w:noWrap/>
            <w:vAlign w:val="bottom"/>
            <w:hideMark/>
          </w:tcPr>
          <w:p w14:paraId="32539E15" w14:textId="3305C167"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0.0</w:t>
            </w:r>
          </w:p>
        </w:tc>
      </w:tr>
      <w:tr w:rsidR="00802D42" w:rsidRPr="0075272D" w14:paraId="56136C21" w14:textId="77777777" w:rsidTr="00AD27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78" w:type="dxa"/>
            <w:noWrap/>
            <w:hideMark/>
          </w:tcPr>
          <w:p w14:paraId="70BF4225" w14:textId="77777777" w:rsidR="00802D42" w:rsidRPr="0075272D" w:rsidRDefault="00802D42" w:rsidP="00802D42">
            <w:pPr>
              <w:rPr>
                <w:rFonts w:ascii="Calibri" w:eastAsia="Times New Roman" w:hAnsi="Calibri" w:cs="Calibri"/>
                <w:b w:val="0"/>
                <w:bCs w:val="0"/>
                <w:color w:val="000000"/>
              </w:rPr>
            </w:pPr>
            <w:r w:rsidRPr="0075272D">
              <w:rPr>
                <w:rFonts w:ascii="Calibri" w:eastAsia="Times New Roman" w:hAnsi="Calibri" w:cs="Calibri"/>
                <w:color w:val="000000"/>
              </w:rPr>
              <w:t xml:space="preserve">          Construction</w:t>
            </w:r>
          </w:p>
        </w:tc>
        <w:tc>
          <w:tcPr>
            <w:tcW w:w="1203" w:type="dxa"/>
            <w:noWrap/>
            <w:vAlign w:val="bottom"/>
            <w:hideMark/>
          </w:tcPr>
          <w:p w14:paraId="7459675F" w14:textId="754BC29C"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68.0</w:t>
            </w:r>
          </w:p>
        </w:tc>
        <w:tc>
          <w:tcPr>
            <w:tcW w:w="984" w:type="dxa"/>
            <w:noWrap/>
            <w:vAlign w:val="bottom"/>
            <w:hideMark/>
          </w:tcPr>
          <w:p w14:paraId="24DF90F0" w14:textId="231E0C54"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68.2</w:t>
            </w:r>
          </w:p>
        </w:tc>
        <w:tc>
          <w:tcPr>
            <w:tcW w:w="1278" w:type="dxa"/>
            <w:noWrap/>
            <w:vAlign w:val="bottom"/>
            <w:hideMark/>
          </w:tcPr>
          <w:p w14:paraId="2FC8108B" w14:textId="6EA81986"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66.8</w:t>
            </w:r>
          </w:p>
        </w:tc>
        <w:tc>
          <w:tcPr>
            <w:tcW w:w="1092" w:type="dxa"/>
            <w:noWrap/>
            <w:vAlign w:val="bottom"/>
            <w:hideMark/>
          </w:tcPr>
          <w:p w14:paraId="292F77AB" w14:textId="7E8B03A9"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-0.2</w:t>
            </w:r>
          </w:p>
        </w:tc>
        <w:tc>
          <w:tcPr>
            <w:tcW w:w="1255" w:type="dxa"/>
            <w:noWrap/>
            <w:vAlign w:val="bottom"/>
            <w:hideMark/>
          </w:tcPr>
          <w:p w14:paraId="1D0EA66D" w14:textId="62119D80"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1.2</w:t>
            </w:r>
          </w:p>
        </w:tc>
      </w:tr>
      <w:tr w:rsidR="00802D42" w:rsidRPr="0075272D" w14:paraId="5A19FE5B" w14:textId="77777777" w:rsidTr="00AD2752">
        <w:trPr>
          <w:trHeight w:val="300"/>
        </w:trPr>
        <w:tc>
          <w:tcPr>
            <w:cnfStyle w:val="001000000000" w:firstRow="0" w:lastRow="0" w:firstColumn="1" w:lastColumn="0" w:oddVBand="0" w:evenVBand="0" w:oddHBand="0" w:evenHBand="0" w:firstRowFirstColumn="0" w:firstRowLastColumn="0" w:lastRowFirstColumn="0" w:lastRowLastColumn="0"/>
            <w:tcW w:w="4978" w:type="dxa"/>
            <w:noWrap/>
            <w:hideMark/>
          </w:tcPr>
          <w:p w14:paraId="4228013C" w14:textId="347481ED" w:rsidR="00802D42" w:rsidRPr="00624E1A" w:rsidRDefault="00802D42" w:rsidP="00802D42">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Specialty Trade Contractors</w:t>
            </w:r>
          </w:p>
        </w:tc>
        <w:tc>
          <w:tcPr>
            <w:tcW w:w="1203" w:type="dxa"/>
            <w:noWrap/>
            <w:vAlign w:val="bottom"/>
            <w:hideMark/>
          </w:tcPr>
          <w:p w14:paraId="13C42D12" w14:textId="5FAEEE78"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42.4</w:t>
            </w:r>
          </w:p>
        </w:tc>
        <w:tc>
          <w:tcPr>
            <w:tcW w:w="984" w:type="dxa"/>
            <w:noWrap/>
            <w:vAlign w:val="bottom"/>
            <w:hideMark/>
          </w:tcPr>
          <w:p w14:paraId="6801CFF2" w14:textId="60D294EF"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42.5</w:t>
            </w:r>
          </w:p>
        </w:tc>
        <w:tc>
          <w:tcPr>
            <w:tcW w:w="1278" w:type="dxa"/>
            <w:noWrap/>
            <w:vAlign w:val="bottom"/>
            <w:hideMark/>
          </w:tcPr>
          <w:p w14:paraId="289370E6" w14:textId="211CB9BB"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41.8</w:t>
            </w:r>
          </w:p>
        </w:tc>
        <w:tc>
          <w:tcPr>
            <w:tcW w:w="1092" w:type="dxa"/>
            <w:noWrap/>
            <w:vAlign w:val="bottom"/>
            <w:hideMark/>
          </w:tcPr>
          <w:p w14:paraId="3B5EF64E" w14:textId="3F8E632C"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-0.1</w:t>
            </w:r>
          </w:p>
        </w:tc>
        <w:tc>
          <w:tcPr>
            <w:tcW w:w="1255" w:type="dxa"/>
            <w:noWrap/>
            <w:vAlign w:val="bottom"/>
            <w:hideMark/>
          </w:tcPr>
          <w:p w14:paraId="451BE481" w14:textId="33BD7CAA"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0.6</w:t>
            </w:r>
          </w:p>
        </w:tc>
      </w:tr>
      <w:tr w:rsidR="00802D42" w:rsidRPr="0075272D" w14:paraId="715AC4A1" w14:textId="77777777" w:rsidTr="00AD27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78" w:type="dxa"/>
            <w:noWrap/>
            <w:hideMark/>
          </w:tcPr>
          <w:p w14:paraId="323FCC91" w14:textId="77777777" w:rsidR="00802D42" w:rsidRPr="0075272D" w:rsidRDefault="00802D42" w:rsidP="00802D42">
            <w:pPr>
              <w:rPr>
                <w:rFonts w:ascii="Calibri" w:eastAsia="Times New Roman" w:hAnsi="Calibri" w:cs="Calibri"/>
                <w:b w:val="0"/>
                <w:bCs w:val="0"/>
                <w:color w:val="000000"/>
              </w:rPr>
            </w:pPr>
            <w:r w:rsidRPr="0075272D">
              <w:rPr>
                <w:rFonts w:ascii="Calibri" w:eastAsia="Times New Roman" w:hAnsi="Calibri" w:cs="Calibri"/>
                <w:color w:val="000000"/>
              </w:rPr>
              <w:t xml:space="preserve">          Manufacturing</w:t>
            </w:r>
          </w:p>
        </w:tc>
        <w:tc>
          <w:tcPr>
            <w:tcW w:w="1203" w:type="dxa"/>
            <w:noWrap/>
            <w:vAlign w:val="bottom"/>
            <w:hideMark/>
          </w:tcPr>
          <w:p w14:paraId="5497928B" w14:textId="31B416BF"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159.5</w:t>
            </w:r>
          </w:p>
        </w:tc>
        <w:tc>
          <w:tcPr>
            <w:tcW w:w="984" w:type="dxa"/>
            <w:noWrap/>
            <w:vAlign w:val="bottom"/>
            <w:hideMark/>
          </w:tcPr>
          <w:p w14:paraId="55DDBD5B" w14:textId="027583A4"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158.9</w:t>
            </w:r>
          </w:p>
        </w:tc>
        <w:tc>
          <w:tcPr>
            <w:tcW w:w="1278" w:type="dxa"/>
            <w:noWrap/>
            <w:vAlign w:val="bottom"/>
            <w:hideMark/>
          </w:tcPr>
          <w:p w14:paraId="36B62440" w14:textId="6A081453"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158.6</w:t>
            </w:r>
          </w:p>
        </w:tc>
        <w:tc>
          <w:tcPr>
            <w:tcW w:w="1092" w:type="dxa"/>
            <w:noWrap/>
            <w:vAlign w:val="bottom"/>
            <w:hideMark/>
          </w:tcPr>
          <w:p w14:paraId="04997D13" w14:textId="5811D269"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0.6</w:t>
            </w:r>
          </w:p>
        </w:tc>
        <w:tc>
          <w:tcPr>
            <w:tcW w:w="1255" w:type="dxa"/>
            <w:noWrap/>
            <w:vAlign w:val="bottom"/>
            <w:hideMark/>
          </w:tcPr>
          <w:p w14:paraId="0F6002DE" w14:textId="2E251EF2"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0.9</w:t>
            </w:r>
          </w:p>
        </w:tc>
      </w:tr>
      <w:tr w:rsidR="00802D42" w:rsidRPr="0075272D" w14:paraId="07DEC506" w14:textId="77777777" w:rsidTr="00AD2752">
        <w:trPr>
          <w:trHeight w:val="300"/>
        </w:trPr>
        <w:tc>
          <w:tcPr>
            <w:cnfStyle w:val="001000000000" w:firstRow="0" w:lastRow="0" w:firstColumn="1" w:lastColumn="0" w:oddVBand="0" w:evenVBand="0" w:oddHBand="0" w:evenHBand="0" w:firstRowFirstColumn="0" w:firstRowLastColumn="0" w:lastRowFirstColumn="0" w:lastRowLastColumn="0"/>
            <w:tcW w:w="4978" w:type="dxa"/>
            <w:noWrap/>
            <w:hideMark/>
          </w:tcPr>
          <w:p w14:paraId="4236475B" w14:textId="1C15D18D" w:rsidR="00802D42" w:rsidRPr="00624E1A" w:rsidRDefault="00802D42" w:rsidP="00802D42">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Durable Goods</w:t>
            </w:r>
          </w:p>
        </w:tc>
        <w:tc>
          <w:tcPr>
            <w:tcW w:w="1203" w:type="dxa"/>
            <w:noWrap/>
            <w:vAlign w:val="bottom"/>
            <w:hideMark/>
          </w:tcPr>
          <w:p w14:paraId="375C3312" w14:textId="482730FA"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75.8</w:t>
            </w:r>
          </w:p>
        </w:tc>
        <w:tc>
          <w:tcPr>
            <w:tcW w:w="984" w:type="dxa"/>
            <w:noWrap/>
            <w:vAlign w:val="bottom"/>
            <w:hideMark/>
          </w:tcPr>
          <w:p w14:paraId="671FF82D" w14:textId="5BD7CA2A"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75.6</w:t>
            </w:r>
          </w:p>
        </w:tc>
        <w:tc>
          <w:tcPr>
            <w:tcW w:w="1278" w:type="dxa"/>
            <w:noWrap/>
            <w:vAlign w:val="bottom"/>
            <w:hideMark/>
          </w:tcPr>
          <w:p w14:paraId="5080D0DB" w14:textId="6EC73113"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74.4</w:t>
            </w:r>
          </w:p>
        </w:tc>
        <w:tc>
          <w:tcPr>
            <w:tcW w:w="1092" w:type="dxa"/>
            <w:noWrap/>
            <w:vAlign w:val="bottom"/>
            <w:hideMark/>
          </w:tcPr>
          <w:p w14:paraId="78D93AB8" w14:textId="5FF4D59D"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0.2</w:t>
            </w:r>
          </w:p>
        </w:tc>
        <w:tc>
          <w:tcPr>
            <w:tcW w:w="1255" w:type="dxa"/>
            <w:noWrap/>
            <w:vAlign w:val="bottom"/>
            <w:hideMark/>
          </w:tcPr>
          <w:p w14:paraId="40AEAAE4" w14:textId="63F8BF53"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1.4</w:t>
            </w:r>
          </w:p>
        </w:tc>
      </w:tr>
      <w:tr w:rsidR="00802D42" w:rsidRPr="0075272D" w14:paraId="071EDA93" w14:textId="77777777" w:rsidTr="00AD27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78" w:type="dxa"/>
            <w:noWrap/>
            <w:hideMark/>
          </w:tcPr>
          <w:p w14:paraId="083922A4" w14:textId="14D330A2" w:rsidR="00802D42" w:rsidRPr="00624E1A" w:rsidRDefault="00802D42" w:rsidP="00802D42">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Nondurable Goods</w:t>
            </w:r>
          </w:p>
        </w:tc>
        <w:tc>
          <w:tcPr>
            <w:tcW w:w="1203" w:type="dxa"/>
            <w:noWrap/>
            <w:vAlign w:val="bottom"/>
            <w:hideMark/>
          </w:tcPr>
          <w:p w14:paraId="12F2AE8B" w14:textId="5D324846"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83.7</w:t>
            </w:r>
          </w:p>
        </w:tc>
        <w:tc>
          <w:tcPr>
            <w:tcW w:w="984" w:type="dxa"/>
            <w:noWrap/>
            <w:vAlign w:val="bottom"/>
            <w:hideMark/>
          </w:tcPr>
          <w:p w14:paraId="031ED07C" w14:textId="6F7710B5"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83.3</w:t>
            </w:r>
          </w:p>
        </w:tc>
        <w:tc>
          <w:tcPr>
            <w:tcW w:w="1278" w:type="dxa"/>
            <w:noWrap/>
            <w:vAlign w:val="bottom"/>
            <w:hideMark/>
          </w:tcPr>
          <w:p w14:paraId="5030CB2F" w14:textId="4603FA46"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84.2</w:t>
            </w:r>
          </w:p>
        </w:tc>
        <w:tc>
          <w:tcPr>
            <w:tcW w:w="1092" w:type="dxa"/>
            <w:noWrap/>
            <w:vAlign w:val="bottom"/>
            <w:hideMark/>
          </w:tcPr>
          <w:p w14:paraId="7AEFB55F" w14:textId="556CCD6C"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0.4</w:t>
            </w:r>
          </w:p>
        </w:tc>
        <w:tc>
          <w:tcPr>
            <w:tcW w:w="1255" w:type="dxa"/>
            <w:noWrap/>
            <w:vAlign w:val="bottom"/>
            <w:hideMark/>
          </w:tcPr>
          <w:p w14:paraId="590DF28C" w14:textId="1E7B3046"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-0.5</w:t>
            </w:r>
          </w:p>
        </w:tc>
      </w:tr>
      <w:tr w:rsidR="00802D42" w:rsidRPr="0075272D" w14:paraId="0396567D" w14:textId="77777777" w:rsidTr="00AD2752">
        <w:trPr>
          <w:trHeight w:val="300"/>
        </w:trPr>
        <w:tc>
          <w:tcPr>
            <w:cnfStyle w:val="001000000000" w:firstRow="0" w:lastRow="0" w:firstColumn="1" w:lastColumn="0" w:oddVBand="0" w:evenVBand="0" w:oddHBand="0" w:evenHBand="0" w:firstRowFirstColumn="0" w:firstRowLastColumn="0" w:lastRowFirstColumn="0" w:lastRowLastColumn="0"/>
            <w:tcW w:w="4978" w:type="dxa"/>
            <w:noWrap/>
            <w:hideMark/>
          </w:tcPr>
          <w:p w14:paraId="45B3FA97" w14:textId="77777777" w:rsidR="00802D42" w:rsidRPr="00624E1A" w:rsidRDefault="00802D42" w:rsidP="00802D42">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Service Providing</w:t>
            </w:r>
          </w:p>
        </w:tc>
        <w:tc>
          <w:tcPr>
            <w:tcW w:w="1203" w:type="dxa"/>
            <w:noWrap/>
            <w:vAlign w:val="bottom"/>
            <w:hideMark/>
          </w:tcPr>
          <w:p w14:paraId="24A14DBF" w14:textId="1599CDCF"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1122.1</w:t>
            </w:r>
          </w:p>
        </w:tc>
        <w:tc>
          <w:tcPr>
            <w:tcW w:w="984" w:type="dxa"/>
            <w:noWrap/>
            <w:vAlign w:val="bottom"/>
            <w:hideMark/>
          </w:tcPr>
          <w:p w14:paraId="5B305886" w14:textId="6DBB3CC6"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1110.0</w:t>
            </w:r>
          </w:p>
        </w:tc>
        <w:tc>
          <w:tcPr>
            <w:tcW w:w="1278" w:type="dxa"/>
            <w:noWrap/>
            <w:vAlign w:val="bottom"/>
            <w:hideMark/>
          </w:tcPr>
          <w:p w14:paraId="68C0F919" w14:textId="74ED132B"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1113.1</w:t>
            </w:r>
          </w:p>
        </w:tc>
        <w:tc>
          <w:tcPr>
            <w:tcW w:w="1092" w:type="dxa"/>
            <w:noWrap/>
            <w:vAlign w:val="bottom"/>
            <w:hideMark/>
          </w:tcPr>
          <w:p w14:paraId="4E212DEA" w14:textId="5270338A"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12.1</w:t>
            </w:r>
          </w:p>
        </w:tc>
        <w:tc>
          <w:tcPr>
            <w:tcW w:w="1255" w:type="dxa"/>
            <w:noWrap/>
            <w:vAlign w:val="bottom"/>
            <w:hideMark/>
          </w:tcPr>
          <w:p w14:paraId="69EB512F" w14:textId="0DDE4FFC"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9.0</w:t>
            </w:r>
          </w:p>
        </w:tc>
      </w:tr>
      <w:tr w:rsidR="00802D42" w:rsidRPr="0075272D" w14:paraId="5A48500F" w14:textId="77777777" w:rsidTr="00AD27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78" w:type="dxa"/>
            <w:noWrap/>
            <w:hideMark/>
          </w:tcPr>
          <w:p w14:paraId="3980A7CB" w14:textId="77777777" w:rsidR="00802D42" w:rsidRPr="0075272D" w:rsidRDefault="00802D42" w:rsidP="00802D42">
            <w:pPr>
              <w:rPr>
                <w:rFonts w:ascii="Calibri" w:eastAsia="Times New Roman" w:hAnsi="Calibri" w:cs="Calibri"/>
                <w:b w:val="0"/>
                <w:bCs w:val="0"/>
                <w:color w:val="000000"/>
              </w:rPr>
            </w:pPr>
            <w:r w:rsidRPr="0075272D">
              <w:rPr>
                <w:rFonts w:ascii="Calibri" w:eastAsia="Times New Roman" w:hAnsi="Calibri" w:cs="Calibri"/>
                <w:color w:val="000000"/>
              </w:rPr>
              <w:t xml:space="preserve">          Trade, Transportation, &amp; Utilities</w:t>
            </w:r>
          </w:p>
        </w:tc>
        <w:tc>
          <w:tcPr>
            <w:tcW w:w="1203" w:type="dxa"/>
            <w:noWrap/>
            <w:vAlign w:val="bottom"/>
            <w:hideMark/>
          </w:tcPr>
          <w:p w14:paraId="17B1DAEF" w14:textId="7030CB3C"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274.6</w:t>
            </w:r>
          </w:p>
        </w:tc>
        <w:tc>
          <w:tcPr>
            <w:tcW w:w="984" w:type="dxa"/>
            <w:noWrap/>
            <w:vAlign w:val="bottom"/>
            <w:hideMark/>
          </w:tcPr>
          <w:p w14:paraId="1D28C18B" w14:textId="460F24C8"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274.2</w:t>
            </w:r>
          </w:p>
        </w:tc>
        <w:tc>
          <w:tcPr>
            <w:tcW w:w="1278" w:type="dxa"/>
            <w:noWrap/>
            <w:vAlign w:val="bottom"/>
            <w:hideMark/>
          </w:tcPr>
          <w:p w14:paraId="3F95A63F" w14:textId="5E26A0C4"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271.4</w:t>
            </w:r>
          </w:p>
        </w:tc>
        <w:tc>
          <w:tcPr>
            <w:tcW w:w="1092" w:type="dxa"/>
            <w:noWrap/>
            <w:vAlign w:val="bottom"/>
            <w:hideMark/>
          </w:tcPr>
          <w:p w14:paraId="6B1793EE" w14:textId="12737CF3"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0.4</w:t>
            </w:r>
          </w:p>
        </w:tc>
        <w:tc>
          <w:tcPr>
            <w:tcW w:w="1255" w:type="dxa"/>
            <w:noWrap/>
            <w:vAlign w:val="bottom"/>
            <w:hideMark/>
          </w:tcPr>
          <w:p w14:paraId="0292F186" w14:textId="0B8A2BA4"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3.2</w:t>
            </w:r>
          </w:p>
        </w:tc>
      </w:tr>
      <w:tr w:rsidR="00802D42" w:rsidRPr="0075272D" w14:paraId="729ECF31" w14:textId="77777777" w:rsidTr="00AD2752">
        <w:trPr>
          <w:trHeight w:val="300"/>
        </w:trPr>
        <w:tc>
          <w:tcPr>
            <w:cnfStyle w:val="001000000000" w:firstRow="0" w:lastRow="0" w:firstColumn="1" w:lastColumn="0" w:oddVBand="0" w:evenVBand="0" w:oddHBand="0" w:evenHBand="0" w:firstRowFirstColumn="0" w:firstRowLastColumn="0" w:lastRowFirstColumn="0" w:lastRowLastColumn="0"/>
            <w:tcW w:w="4978" w:type="dxa"/>
            <w:noWrap/>
            <w:hideMark/>
          </w:tcPr>
          <w:p w14:paraId="23343A00" w14:textId="07CB36DD" w:rsidR="00802D42" w:rsidRPr="00624E1A" w:rsidRDefault="00802D42" w:rsidP="00802D42">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Wholesale Trade</w:t>
            </w:r>
          </w:p>
        </w:tc>
        <w:tc>
          <w:tcPr>
            <w:tcW w:w="1203" w:type="dxa"/>
            <w:noWrap/>
            <w:vAlign w:val="bottom"/>
            <w:hideMark/>
          </w:tcPr>
          <w:p w14:paraId="25A1E7B8" w14:textId="24FFC88A"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54.4</w:t>
            </w:r>
          </w:p>
        </w:tc>
        <w:tc>
          <w:tcPr>
            <w:tcW w:w="984" w:type="dxa"/>
            <w:noWrap/>
            <w:vAlign w:val="bottom"/>
            <w:hideMark/>
          </w:tcPr>
          <w:p w14:paraId="4F434FE4" w14:textId="06B07124"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54.5</w:t>
            </w:r>
          </w:p>
        </w:tc>
        <w:tc>
          <w:tcPr>
            <w:tcW w:w="1278" w:type="dxa"/>
            <w:noWrap/>
            <w:vAlign w:val="bottom"/>
            <w:hideMark/>
          </w:tcPr>
          <w:p w14:paraId="645CB3B2" w14:textId="72435561"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53.7</w:t>
            </w:r>
          </w:p>
        </w:tc>
        <w:tc>
          <w:tcPr>
            <w:tcW w:w="1092" w:type="dxa"/>
            <w:noWrap/>
            <w:vAlign w:val="bottom"/>
            <w:hideMark/>
          </w:tcPr>
          <w:p w14:paraId="536693A5" w14:textId="5DA0F602"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-0.1</w:t>
            </w:r>
          </w:p>
        </w:tc>
        <w:tc>
          <w:tcPr>
            <w:tcW w:w="1255" w:type="dxa"/>
            <w:noWrap/>
            <w:vAlign w:val="bottom"/>
            <w:hideMark/>
          </w:tcPr>
          <w:p w14:paraId="213B14EF" w14:textId="499FF167"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0.7</w:t>
            </w:r>
          </w:p>
        </w:tc>
      </w:tr>
      <w:tr w:rsidR="00802D42" w:rsidRPr="0075272D" w14:paraId="4A2781C2" w14:textId="77777777" w:rsidTr="00AD27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78" w:type="dxa"/>
            <w:noWrap/>
            <w:hideMark/>
          </w:tcPr>
          <w:p w14:paraId="517F77BF" w14:textId="3A373B5F" w:rsidR="00802D42" w:rsidRPr="00624E1A" w:rsidRDefault="00802D42" w:rsidP="00802D42">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 xml:space="preserve"> Retail Trade</w:t>
            </w:r>
          </w:p>
        </w:tc>
        <w:tc>
          <w:tcPr>
            <w:tcW w:w="1203" w:type="dxa"/>
            <w:noWrap/>
            <w:vAlign w:val="bottom"/>
            <w:hideMark/>
          </w:tcPr>
          <w:p w14:paraId="2221B86D" w14:textId="59ABEB0A"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144.6</w:t>
            </w:r>
          </w:p>
        </w:tc>
        <w:tc>
          <w:tcPr>
            <w:tcW w:w="984" w:type="dxa"/>
            <w:noWrap/>
            <w:vAlign w:val="bottom"/>
            <w:hideMark/>
          </w:tcPr>
          <w:p w14:paraId="02ACDF81" w14:textId="3A7306B7"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144.5</w:t>
            </w:r>
          </w:p>
        </w:tc>
        <w:tc>
          <w:tcPr>
            <w:tcW w:w="1278" w:type="dxa"/>
            <w:noWrap/>
            <w:vAlign w:val="bottom"/>
            <w:hideMark/>
          </w:tcPr>
          <w:p w14:paraId="3D070A4A" w14:textId="3C5245AB"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143.1</w:t>
            </w:r>
          </w:p>
        </w:tc>
        <w:tc>
          <w:tcPr>
            <w:tcW w:w="1092" w:type="dxa"/>
            <w:noWrap/>
            <w:vAlign w:val="bottom"/>
            <w:hideMark/>
          </w:tcPr>
          <w:p w14:paraId="52229C17" w14:textId="437F8778"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0.1</w:t>
            </w:r>
          </w:p>
        </w:tc>
        <w:tc>
          <w:tcPr>
            <w:tcW w:w="1255" w:type="dxa"/>
            <w:noWrap/>
            <w:vAlign w:val="bottom"/>
            <w:hideMark/>
          </w:tcPr>
          <w:p w14:paraId="14CAFBB8" w14:textId="67F45168"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1.5</w:t>
            </w:r>
          </w:p>
        </w:tc>
      </w:tr>
      <w:tr w:rsidR="00802D42" w:rsidRPr="0075272D" w14:paraId="138B3C5F" w14:textId="77777777" w:rsidTr="00AD2752">
        <w:trPr>
          <w:trHeight w:val="300"/>
        </w:trPr>
        <w:tc>
          <w:tcPr>
            <w:cnfStyle w:val="001000000000" w:firstRow="0" w:lastRow="0" w:firstColumn="1" w:lastColumn="0" w:oddVBand="0" w:evenVBand="0" w:oddHBand="0" w:evenHBand="0" w:firstRowFirstColumn="0" w:firstRowLastColumn="0" w:lastRowFirstColumn="0" w:lastRowLastColumn="0"/>
            <w:tcW w:w="4978" w:type="dxa"/>
            <w:noWrap/>
            <w:hideMark/>
          </w:tcPr>
          <w:p w14:paraId="68A9C6FE" w14:textId="77FF77F0" w:rsidR="00802D42" w:rsidRPr="00624E1A" w:rsidRDefault="00802D42" w:rsidP="00802D42">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 xml:space="preserve">Transportation, Warehousing, &amp; Utilities </w:t>
            </w:r>
          </w:p>
        </w:tc>
        <w:tc>
          <w:tcPr>
            <w:tcW w:w="1203" w:type="dxa"/>
            <w:noWrap/>
            <w:vAlign w:val="bottom"/>
            <w:hideMark/>
          </w:tcPr>
          <w:p w14:paraId="5443DE1B" w14:textId="1F6799D3"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75.6</w:t>
            </w:r>
          </w:p>
        </w:tc>
        <w:tc>
          <w:tcPr>
            <w:tcW w:w="984" w:type="dxa"/>
            <w:noWrap/>
            <w:vAlign w:val="bottom"/>
            <w:hideMark/>
          </w:tcPr>
          <w:p w14:paraId="4AAC97DC" w14:textId="5E3879E5"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75.2</w:t>
            </w:r>
          </w:p>
        </w:tc>
        <w:tc>
          <w:tcPr>
            <w:tcW w:w="1278" w:type="dxa"/>
            <w:noWrap/>
            <w:vAlign w:val="bottom"/>
            <w:hideMark/>
          </w:tcPr>
          <w:p w14:paraId="5A4ABBE5" w14:textId="6F2A59F9"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74.6</w:t>
            </w:r>
          </w:p>
        </w:tc>
        <w:tc>
          <w:tcPr>
            <w:tcW w:w="1092" w:type="dxa"/>
            <w:noWrap/>
            <w:vAlign w:val="bottom"/>
            <w:hideMark/>
          </w:tcPr>
          <w:p w14:paraId="00172C64" w14:textId="628ACC75"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0.4</w:t>
            </w:r>
          </w:p>
        </w:tc>
        <w:tc>
          <w:tcPr>
            <w:tcW w:w="1255" w:type="dxa"/>
            <w:noWrap/>
            <w:vAlign w:val="bottom"/>
            <w:hideMark/>
          </w:tcPr>
          <w:p w14:paraId="140EB6E5" w14:textId="04EC54A2"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r>
      <w:tr w:rsidR="00802D42" w:rsidRPr="0075272D" w14:paraId="68F7E54B" w14:textId="77777777" w:rsidTr="00AD27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78" w:type="dxa"/>
            <w:noWrap/>
            <w:hideMark/>
          </w:tcPr>
          <w:p w14:paraId="5F97CD17" w14:textId="77777777" w:rsidR="00802D42" w:rsidRPr="0075272D" w:rsidRDefault="00802D42" w:rsidP="00802D42">
            <w:pPr>
              <w:rPr>
                <w:rFonts w:ascii="Calibri" w:eastAsia="Times New Roman" w:hAnsi="Calibri" w:cs="Calibri"/>
                <w:b w:val="0"/>
                <w:bCs w:val="0"/>
                <w:color w:val="000000"/>
              </w:rPr>
            </w:pPr>
            <w:r w:rsidRPr="0075272D">
              <w:rPr>
                <w:rFonts w:ascii="Calibri" w:eastAsia="Times New Roman" w:hAnsi="Calibri" w:cs="Calibri"/>
                <w:color w:val="000000"/>
              </w:rPr>
              <w:t xml:space="preserve">          Information</w:t>
            </w:r>
          </w:p>
        </w:tc>
        <w:tc>
          <w:tcPr>
            <w:tcW w:w="1203" w:type="dxa"/>
            <w:noWrap/>
            <w:vAlign w:val="bottom"/>
            <w:hideMark/>
          </w:tcPr>
          <w:p w14:paraId="5DA3C510" w14:textId="7958981E"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12.0</w:t>
            </w:r>
          </w:p>
        </w:tc>
        <w:tc>
          <w:tcPr>
            <w:tcW w:w="984" w:type="dxa"/>
            <w:noWrap/>
            <w:vAlign w:val="bottom"/>
            <w:hideMark/>
          </w:tcPr>
          <w:p w14:paraId="6ECBD90A" w14:textId="1D38D2C9"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12.2</w:t>
            </w:r>
          </w:p>
        </w:tc>
        <w:tc>
          <w:tcPr>
            <w:tcW w:w="1278" w:type="dxa"/>
            <w:noWrap/>
            <w:vAlign w:val="bottom"/>
            <w:hideMark/>
          </w:tcPr>
          <w:p w14:paraId="1D5259DC" w14:textId="68E295E6"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11.9</w:t>
            </w:r>
          </w:p>
        </w:tc>
        <w:tc>
          <w:tcPr>
            <w:tcW w:w="1092" w:type="dxa"/>
            <w:noWrap/>
            <w:vAlign w:val="bottom"/>
            <w:hideMark/>
          </w:tcPr>
          <w:p w14:paraId="7B4DFEE5" w14:textId="52AF8B05"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-0.2</w:t>
            </w:r>
          </w:p>
        </w:tc>
        <w:tc>
          <w:tcPr>
            <w:tcW w:w="1255" w:type="dxa"/>
            <w:noWrap/>
            <w:vAlign w:val="bottom"/>
            <w:hideMark/>
          </w:tcPr>
          <w:p w14:paraId="7A389D4F" w14:textId="3036C013"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0.1</w:t>
            </w:r>
          </w:p>
        </w:tc>
      </w:tr>
      <w:tr w:rsidR="00802D42" w:rsidRPr="0075272D" w14:paraId="7E5B36F8" w14:textId="77777777" w:rsidTr="00AD2752">
        <w:trPr>
          <w:trHeight w:val="300"/>
        </w:trPr>
        <w:tc>
          <w:tcPr>
            <w:cnfStyle w:val="001000000000" w:firstRow="0" w:lastRow="0" w:firstColumn="1" w:lastColumn="0" w:oddVBand="0" w:evenVBand="0" w:oddHBand="0" w:evenHBand="0" w:firstRowFirstColumn="0" w:firstRowLastColumn="0" w:lastRowFirstColumn="0" w:lastRowLastColumn="0"/>
            <w:tcW w:w="4978" w:type="dxa"/>
            <w:noWrap/>
            <w:hideMark/>
          </w:tcPr>
          <w:p w14:paraId="0924695B" w14:textId="77777777" w:rsidR="00802D42" w:rsidRPr="0075272D" w:rsidRDefault="00802D42" w:rsidP="00802D42">
            <w:pPr>
              <w:rPr>
                <w:rFonts w:ascii="Calibri" w:eastAsia="Times New Roman" w:hAnsi="Calibri" w:cs="Calibri"/>
                <w:b w:val="0"/>
                <w:bCs w:val="0"/>
                <w:color w:val="000000"/>
              </w:rPr>
            </w:pPr>
            <w:r w:rsidRPr="0075272D">
              <w:rPr>
                <w:rFonts w:ascii="Calibri" w:eastAsia="Times New Roman" w:hAnsi="Calibri" w:cs="Calibri"/>
                <w:color w:val="000000"/>
              </w:rPr>
              <w:t xml:space="preserve">          Financial Activities</w:t>
            </w:r>
          </w:p>
        </w:tc>
        <w:tc>
          <w:tcPr>
            <w:tcW w:w="1203" w:type="dxa"/>
            <w:noWrap/>
            <w:vAlign w:val="bottom"/>
            <w:hideMark/>
          </w:tcPr>
          <w:p w14:paraId="54EA8C3E" w14:textId="465CCA5E"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59.0</w:t>
            </w:r>
          </w:p>
        </w:tc>
        <w:tc>
          <w:tcPr>
            <w:tcW w:w="984" w:type="dxa"/>
            <w:noWrap/>
            <w:vAlign w:val="bottom"/>
            <w:hideMark/>
          </w:tcPr>
          <w:p w14:paraId="45130B9A" w14:textId="66F6E529"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59.1</w:t>
            </w:r>
          </w:p>
        </w:tc>
        <w:tc>
          <w:tcPr>
            <w:tcW w:w="1278" w:type="dxa"/>
            <w:noWrap/>
            <w:vAlign w:val="bottom"/>
            <w:hideMark/>
          </w:tcPr>
          <w:p w14:paraId="06B0EE10" w14:textId="40E1209A"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59.7</w:t>
            </w:r>
          </w:p>
        </w:tc>
        <w:tc>
          <w:tcPr>
            <w:tcW w:w="1092" w:type="dxa"/>
            <w:noWrap/>
            <w:vAlign w:val="bottom"/>
            <w:hideMark/>
          </w:tcPr>
          <w:p w14:paraId="4CA98A7E" w14:textId="50B4361B"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-0.1</w:t>
            </w:r>
          </w:p>
        </w:tc>
        <w:tc>
          <w:tcPr>
            <w:tcW w:w="1255" w:type="dxa"/>
            <w:noWrap/>
            <w:vAlign w:val="bottom"/>
            <w:hideMark/>
          </w:tcPr>
          <w:p w14:paraId="1F32E3D5" w14:textId="275DF510"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-0.7</w:t>
            </w:r>
          </w:p>
        </w:tc>
      </w:tr>
      <w:tr w:rsidR="00802D42" w:rsidRPr="0075272D" w14:paraId="5AFE8746" w14:textId="77777777" w:rsidTr="00AD27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78" w:type="dxa"/>
            <w:noWrap/>
            <w:hideMark/>
          </w:tcPr>
          <w:p w14:paraId="0C58CB12" w14:textId="58899FE8" w:rsidR="00802D42" w:rsidRPr="00624E1A" w:rsidRDefault="00802D42" w:rsidP="00802D42">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Finance &amp; Insurance</w:t>
            </w:r>
          </w:p>
        </w:tc>
        <w:tc>
          <w:tcPr>
            <w:tcW w:w="1203" w:type="dxa"/>
            <w:noWrap/>
            <w:vAlign w:val="bottom"/>
            <w:hideMark/>
          </w:tcPr>
          <w:p w14:paraId="4573387F" w14:textId="417FBD12"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43.6</w:t>
            </w:r>
          </w:p>
        </w:tc>
        <w:tc>
          <w:tcPr>
            <w:tcW w:w="984" w:type="dxa"/>
            <w:noWrap/>
            <w:vAlign w:val="bottom"/>
            <w:hideMark/>
          </w:tcPr>
          <w:p w14:paraId="704B3A7F" w14:textId="7A77FD46"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43.6</w:t>
            </w:r>
          </w:p>
        </w:tc>
        <w:tc>
          <w:tcPr>
            <w:tcW w:w="1278" w:type="dxa"/>
            <w:noWrap/>
            <w:vAlign w:val="bottom"/>
            <w:hideMark/>
          </w:tcPr>
          <w:p w14:paraId="11101C97" w14:textId="6E853A41"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44.3</w:t>
            </w:r>
          </w:p>
        </w:tc>
        <w:tc>
          <w:tcPr>
            <w:tcW w:w="1092" w:type="dxa"/>
            <w:noWrap/>
            <w:vAlign w:val="bottom"/>
            <w:hideMark/>
          </w:tcPr>
          <w:p w14:paraId="32258979" w14:textId="380697FC"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0.0</w:t>
            </w:r>
          </w:p>
        </w:tc>
        <w:tc>
          <w:tcPr>
            <w:tcW w:w="1255" w:type="dxa"/>
            <w:noWrap/>
            <w:vAlign w:val="bottom"/>
            <w:hideMark/>
          </w:tcPr>
          <w:p w14:paraId="6517BEC5" w14:textId="0337E25B"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-0.7</w:t>
            </w:r>
          </w:p>
        </w:tc>
      </w:tr>
      <w:tr w:rsidR="00802D42" w:rsidRPr="0075272D" w14:paraId="3FB40FC0" w14:textId="77777777" w:rsidTr="00AD2752">
        <w:trPr>
          <w:trHeight w:val="300"/>
        </w:trPr>
        <w:tc>
          <w:tcPr>
            <w:cnfStyle w:val="001000000000" w:firstRow="0" w:lastRow="0" w:firstColumn="1" w:lastColumn="0" w:oddVBand="0" w:evenVBand="0" w:oddHBand="0" w:evenHBand="0" w:firstRowFirstColumn="0" w:firstRowLastColumn="0" w:lastRowFirstColumn="0" w:lastRowLastColumn="0"/>
            <w:tcW w:w="4978" w:type="dxa"/>
            <w:noWrap/>
            <w:hideMark/>
          </w:tcPr>
          <w:p w14:paraId="71985DFF" w14:textId="4DBB42FE" w:rsidR="00802D42" w:rsidRPr="00624E1A" w:rsidRDefault="00802D42" w:rsidP="00802D42">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Real Estate, Rental, &amp; Leasing</w:t>
            </w:r>
          </w:p>
        </w:tc>
        <w:tc>
          <w:tcPr>
            <w:tcW w:w="1203" w:type="dxa"/>
            <w:noWrap/>
            <w:vAlign w:val="bottom"/>
            <w:hideMark/>
          </w:tcPr>
          <w:p w14:paraId="7D5AEA1B" w14:textId="449B3926"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15.4</w:t>
            </w:r>
          </w:p>
        </w:tc>
        <w:tc>
          <w:tcPr>
            <w:tcW w:w="984" w:type="dxa"/>
            <w:noWrap/>
            <w:vAlign w:val="bottom"/>
            <w:hideMark/>
          </w:tcPr>
          <w:p w14:paraId="23D4125C" w14:textId="2FC6681F"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15.5</w:t>
            </w:r>
          </w:p>
        </w:tc>
        <w:tc>
          <w:tcPr>
            <w:tcW w:w="1278" w:type="dxa"/>
            <w:noWrap/>
            <w:vAlign w:val="bottom"/>
            <w:hideMark/>
          </w:tcPr>
          <w:p w14:paraId="19D11357" w14:textId="1F56DC4D"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15.4</w:t>
            </w:r>
          </w:p>
        </w:tc>
        <w:tc>
          <w:tcPr>
            <w:tcW w:w="1092" w:type="dxa"/>
            <w:noWrap/>
            <w:vAlign w:val="bottom"/>
            <w:hideMark/>
          </w:tcPr>
          <w:p w14:paraId="04DFA1C3" w14:textId="6C7C083B"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-0.1</w:t>
            </w:r>
          </w:p>
        </w:tc>
        <w:tc>
          <w:tcPr>
            <w:tcW w:w="1255" w:type="dxa"/>
            <w:noWrap/>
            <w:vAlign w:val="bottom"/>
            <w:hideMark/>
          </w:tcPr>
          <w:p w14:paraId="124D6F50" w14:textId="646BA2DD"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0.0</w:t>
            </w:r>
          </w:p>
        </w:tc>
      </w:tr>
      <w:tr w:rsidR="00802D42" w:rsidRPr="0075272D" w14:paraId="4ACA0810" w14:textId="77777777" w:rsidTr="00AD27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78" w:type="dxa"/>
            <w:noWrap/>
            <w:hideMark/>
          </w:tcPr>
          <w:p w14:paraId="79CD21B9" w14:textId="77777777" w:rsidR="00802D42" w:rsidRPr="0075272D" w:rsidRDefault="00802D42" w:rsidP="00802D42">
            <w:pPr>
              <w:rPr>
                <w:rFonts w:ascii="Calibri" w:eastAsia="Times New Roman" w:hAnsi="Calibri" w:cs="Calibri"/>
                <w:b w:val="0"/>
                <w:bCs w:val="0"/>
                <w:color w:val="000000"/>
              </w:rPr>
            </w:pPr>
            <w:r w:rsidRPr="0075272D">
              <w:rPr>
                <w:rFonts w:ascii="Calibri" w:eastAsia="Times New Roman" w:hAnsi="Calibri" w:cs="Calibri"/>
                <w:color w:val="000000"/>
              </w:rPr>
              <w:t xml:space="preserve">          Professional &amp; Business Services</w:t>
            </w:r>
          </w:p>
        </w:tc>
        <w:tc>
          <w:tcPr>
            <w:tcW w:w="1203" w:type="dxa"/>
            <w:noWrap/>
            <w:vAlign w:val="bottom"/>
            <w:hideMark/>
          </w:tcPr>
          <w:p w14:paraId="4D93A267" w14:textId="7CE44DF2"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166.4</w:t>
            </w:r>
          </w:p>
        </w:tc>
        <w:tc>
          <w:tcPr>
            <w:tcW w:w="984" w:type="dxa"/>
            <w:noWrap/>
            <w:vAlign w:val="bottom"/>
            <w:hideMark/>
          </w:tcPr>
          <w:p w14:paraId="33CA2E59" w14:textId="5AC6BE0A"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166.4</w:t>
            </w:r>
          </w:p>
        </w:tc>
        <w:tc>
          <w:tcPr>
            <w:tcW w:w="1278" w:type="dxa"/>
            <w:noWrap/>
            <w:vAlign w:val="bottom"/>
            <w:hideMark/>
          </w:tcPr>
          <w:p w14:paraId="6E60D981" w14:textId="5796A02E"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164.9</w:t>
            </w:r>
          </w:p>
        </w:tc>
        <w:tc>
          <w:tcPr>
            <w:tcW w:w="1092" w:type="dxa"/>
            <w:noWrap/>
            <w:vAlign w:val="bottom"/>
            <w:hideMark/>
          </w:tcPr>
          <w:p w14:paraId="14852D84" w14:textId="3D498654"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0.0</w:t>
            </w:r>
          </w:p>
        </w:tc>
        <w:tc>
          <w:tcPr>
            <w:tcW w:w="1255" w:type="dxa"/>
            <w:noWrap/>
            <w:vAlign w:val="bottom"/>
            <w:hideMark/>
          </w:tcPr>
          <w:p w14:paraId="542FD9F9" w14:textId="1A8C3BA3"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1.5</w:t>
            </w:r>
          </w:p>
        </w:tc>
      </w:tr>
      <w:tr w:rsidR="00802D42" w:rsidRPr="0075272D" w14:paraId="72749AA4" w14:textId="77777777" w:rsidTr="00AD2752">
        <w:trPr>
          <w:trHeight w:val="300"/>
        </w:trPr>
        <w:tc>
          <w:tcPr>
            <w:cnfStyle w:val="001000000000" w:firstRow="0" w:lastRow="0" w:firstColumn="1" w:lastColumn="0" w:oddVBand="0" w:evenVBand="0" w:oddHBand="0" w:evenHBand="0" w:firstRowFirstColumn="0" w:firstRowLastColumn="0" w:lastRowFirstColumn="0" w:lastRowLastColumn="0"/>
            <w:tcW w:w="4978" w:type="dxa"/>
            <w:noWrap/>
            <w:hideMark/>
          </w:tcPr>
          <w:p w14:paraId="43A42926" w14:textId="109163C5" w:rsidR="00802D42" w:rsidRPr="00624E1A" w:rsidRDefault="00802D42" w:rsidP="00802D42">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 xml:space="preserve"> Professional, Scientific, &amp; Technical</w:t>
            </w:r>
          </w:p>
        </w:tc>
        <w:tc>
          <w:tcPr>
            <w:tcW w:w="1203" w:type="dxa"/>
            <w:noWrap/>
            <w:vAlign w:val="bottom"/>
            <w:hideMark/>
          </w:tcPr>
          <w:p w14:paraId="0BCB80C2" w14:textId="634EB9F5"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53.5</w:t>
            </w:r>
          </w:p>
        </w:tc>
        <w:tc>
          <w:tcPr>
            <w:tcW w:w="984" w:type="dxa"/>
            <w:noWrap/>
            <w:vAlign w:val="bottom"/>
            <w:hideMark/>
          </w:tcPr>
          <w:p w14:paraId="19173FD0" w14:textId="77880EE7"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54.4</w:t>
            </w:r>
          </w:p>
        </w:tc>
        <w:tc>
          <w:tcPr>
            <w:tcW w:w="1278" w:type="dxa"/>
            <w:noWrap/>
            <w:vAlign w:val="bottom"/>
            <w:hideMark/>
          </w:tcPr>
          <w:p w14:paraId="2BF7BDEB" w14:textId="4A12058F"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52.2</w:t>
            </w:r>
          </w:p>
        </w:tc>
        <w:tc>
          <w:tcPr>
            <w:tcW w:w="1092" w:type="dxa"/>
            <w:noWrap/>
            <w:vAlign w:val="bottom"/>
            <w:hideMark/>
          </w:tcPr>
          <w:p w14:paraId="5A3DB26B" w14:textId="3E4D6B90"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-0.9</w:t>
            </w:r>
          </w:p>
        </w:tc>
        <w:tc>
          <w:tcPr>
            <w:tcW w:w="1255" w:type="dxa"/>
            <w:noWrap/>
            <w:vAlign w:val="bottom"/>
            <w:hideMark/>
          </w:tcPr>
          <w:p w14:paraId="0BF288BE" w14:textId="7B31FD04"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1.3</w:t>
            </w:r>
          </w:p>
        </w:tc>
      </w:tr>
      <w:tr w:rsidR="00802D42" w:rsidRPr="0075272D" w14:paraId="08FA16F9" w14:textId="77777777" w:rsidTr="00AD27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78" w:type="dxa"/>
            <w:noWrap/>
            <w:hideMark/>
          </w:tcPr>
          <w:p w14:paraId="7E5D7990" w14:textId="7696DF72" w:rsidR="00802D42" w:rsidRPr="00624E1A" w:rsidRDefault="00802D42" w:rsidP="00802D42">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 xml:space="preserve">Management of Companies </w:t>
            </w:r>
          </w:p>
        </w:tc>
        <w:tc>
          <w:tcPr>
            <w:tcW w:w="1203" w:type="dxa"/>
            <w:noWrap/>
            <w:vAlign w:val="bottom"/>
            <w:hideMark/>
          </w:tcPr>
          <w:p w14:paraId="630D9068" w14:textId="59B84EA3"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42.9</w:t>
            </w:r>
          </w:p>
        </w:tc>
        <w:tc>
          <w:tcPr>
            <w:tcW w:w="984" w:type="dxa"/>
            <w:noWrap/>
            <w:vAlign w:val="bottom"/>
            <w:hideMark/>
          </w:tcPr>
          <w:p w14:paraId="1A69D2CE" w14:textId="34A89CAF"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43.0</w:t>
            </w:r>
          </w:p>
        </w:tc>
        <w:tc>
          <w:tcPr>
            <w:tcW w:w="1278" w:type="dxa"/>
            <w:noWrap/>
            <w:vAlign w:val="bottom"/>
            <w:hideMark/>
          </w:tcPr>
          <w:p w14:paraId="68C8E753" w14:textId="793C9EE1"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43.0</w:t>
            </w:r>
          </w:p>
        </w:tc>
        <w:tc>
          <w:tcPr>
            <w:tcW w:w="1092" w:type="dxa"/>
            <w:noWrap/>
            <w:vAlign w:val="bottom"/>
            <w:hideMark/>
          </w:tcPr>
          <w:p w14:paraId="7E5F47B8" w14:textId="3D609A92"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-0.1</w:t>
            </w:r>
          </w:p>
        </w:tc>
        <w:tc>
          <w:tcPr>
            <w:tcW w:w="1255" w:type="dxa"/>
            <w:noWrap/>
            <w:vAlign w:val="bottom"/>
            <w:hideMark/>
          </w:tcPr>
          <w:p w14:paraId="284F659E" w14:textId="07F899A5"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-0.1</w:t>
            </w:r>
          </w:p>
        </w:tc>
      </w:tr>
      <w:tr w:rsidR="00802D42" w:rsidRPr="0075272D" w14:paraId="3579FCBF" w14:textId="77777777" w:rsidTr="00AD2752">
        <w:trPr>
          <w:trHeight w:val="300"/>
        </w:trPr>
        <w:tc>
          <w:tcPr>
            <w:cnfStyle w:val="001000000000" w:firstRow="0" w:lastRow="0" w:firstColumn="1" w:lastColumn="0" w:oddVBand="0" w:evenVBand="0" w:oddHBand="0" w:evenHBand="0" w:firstRowFirstColumn="0" w:firstRowLastColumn="0" w:lastRowFirstColumn="0" w:lastRowLastColumn="0"/>
            <w:tcW w:w="4978" w:type="dxa"/>
            <w:noWrap/>
            <w:hideMark/>
          </w:tcPr>
          <w:p w14:paraId="7D500740" w14:textId="49DE32E0" w:rsidR="00802D42" w:rsidRPr="00624E1A" w:rsidRDefault="00802D42" w:rsidP="00802D42">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Administrative &amp; Support Services</w:t>
            </w:r>
          </w:p>
        </w:tc>
        <w:tc>
          <w:tcPr>
            <w:tcW w:w="1203" w:type="dxa"/>
            <w:noWrap/>
            <w:vAlign w:val="bottom"/>
            <w:hideMark/>
          </w:tcPr>
          <w:p w14:paraId="02331651" w14:textId="7941E671"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70.0</w:t>
            </w:r>
          </w:p>
        </w:tc>
        <w:tc>
          <w:tcPr>
            <w:tcW w:w="984" w:type="dxa"/>
            <w:noWrap/>
            <w:vAlign w:val="bottom"/>
            <w:hideMark/>
          </w:tcPr>
          <w:p w14:paraId="7CEBE2D6" w14:textId="5D9705F1"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69.0</w:t>
            </w:r>
          </w:p>
        </w:tc>
        <w:tc>
          <w:tcPr>
            <w:tcW w:w="1278" w:type="dxa"/>
            <w:noWrap/>
            <w:vAlign w:val="bottom"/>
            <w:hideMark/>
          </w:tcPr>
          <w:p w14:paraId="006A1B8B" w14:textId="75C7F684"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69.7</w:t>
            </w:r>
          </w:p>
        </w:tc>
        <w:tc>
          <w:tcPr>
            <w:tcW w:w="1092" w:type="dxa"/>
            <w:noWrap/>
            <w:vAlign w:val="bottom"/>
            <w:hideMark/>
          </w:tcPr>
          <w:p w14:paraId="01AF47FE" w14:textId="74F104D0"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c>
          <w:tcPr>
            <w:tcW w:w="1255" w:type="dxa"/>
            <w:noWrap/>
            <w:vAlign w:val="bottom"/>
            <w:hideMark/>
          </w:tcPr>
          <w:p w14:paraId="3C6979FF" w14:textId="46D347D9"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0.3</w:t>
            </w:r>
          </w:p>
        </w:tc>
      </w:tr>
      <w:tr w:rsidR="00802D42" w:rsidRPr="0075272D" w14:paraId="66A90587" w14:textId="77777777" w:rsidTr="00AD27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78" w:type="dxa"/>
            <w:noWrap/>
            <w:hideMark/>
          </w:tcPr>
          <w:p w14:paraId="23E1F318" w14:textId="77777777" w:rsidR="00802D42" w:rsidRPr="0075272D" w:rsidRDefault="00802D42" w:rsidP="00802D42">
            <w:pPr>
              <w:rPr>
                <w:rFonts w:ascii="Calibri" w:eastAsia="Times New Roman" w:hAnsi="Calibri" w:cs="Calibri"/>
                <w:b w:val="0"/>
                <w:bCs w:val="0"/>
                <w:color w:val="000000"/>
              </w:rPr>
            </w:pPr>
            <w:r w:rsidRPr="0075272D">
              <w:rPr>
                <w:rFonts w:ascii="Calibri" w:eastAsia="Times New Roman" w:hAnsi="Calibri" w:cs="Calibri"/>
                <w:color w:val="000000"/>
              </w:rPr>
              <w:t xml:space="preserve">          Private Education &amp; Health Services</w:t>
            </w:r>
          </w:p>
        </w:tc>
        <w:tc>
          <w:tcPr>
            <w:tcW w:w="1203" w:type="dxa"/>
            <w:noWrap/>
            <w:vAlign w:val="bottom"/>
            <w:hideMark/>
          </w:tcPr>
          <w:p w14:paraId="2E37B30A" w14:textId="46E09D49"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213.6</w:t>
            </w:r>
          </w:p>
        </w:tc>
        <w:tc>
          <w:tcPr>
            <w:tcW w:w="984" w:type="dxa"/>
            <w:noWrap/>
            <w:vAlign w:val="bottom"/>
            <w:hideMark/>
          </w:tcPr>
          <w:p w14:paraId="29DC5FE0" w14:textId="188C1BC2"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210.0</w:t>
            </w:r>
          </w:p>
        </w:tc>
        <w:tc>
          <w:tcPr>
            <w:tcW w:w="1278" w:type="dxa"/>
            <w:noWrap/>
            <w:vAlign w:val="bottom"/>
            <w:hideMark/>
          </w:tcPr>
          <w:p w14:paraId="0656D4AB" w14:textId="0BB69656"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212.0</w:t>
            </w:r>
          </w:p>
        </w:tc>
        <w:tc>
          <w:tcPr>
            <w:tcW w:w="1092" w:type="dxa"/>
            <w:noWrap/>
            <w:vAlign w:val="bottom"/>
            <w:hideMark/>
          </w:tcPr>
          <w:p w14:paraId="4C2951C1" w14:textId="2997FF98"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3.6</w:t>
            </w:r>
          </w:p>
        </w:tc>
        <w:tc>
          <w:tcPr>
            <w:tcW w:w="1255" w:type="dxa"/>
            <w:noWrap/>
            <w:vAlign w:val="bottom"/>
            <w:hideMark/>
          </w:tcPr>
          <w:p w14:paraId="68322457" w14:textId="5F13E10E"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1.6</w:t>
            </w:r>
          </w:p>
        </w:tc>
      </w:tr>
      <w:tr w:rsidR="00802D42" w:rsidRPr="0075272D" w14:paraId="49BD791A" w14:textId="77777777" w:rsidTr="00AD2752">
        <w:trPr>
          <w:trHeight w:val="300"/>
        </w:trPr>
        <w:tc>
          <w:tcPr>
            <w:cnfStyle w:val="001000000000" w:firstRow="0" w:lastRow="0" w:firstColumn="1" w:lastColumn="0" w:oddVBand="0" w:evenVBand="0" w:oddHBand="0" w:evenHBand="0" w:firstRowFirstColumn="0" w:firstRowLastColumn="0" w:lastRowFirstColumn="0" w:lastRowLastColumn="0"/>
            <w:tcW w:w="4978" w:type="dxa"/>
            <w:noWrap/>
            <w:hideMark/>
          </w:tcPr>
          <w:p w14:paraId="7D4609C5" w14:textId="37AECB18" w:rsidR="00802D42" w:rsidRPr="00624E1A" w:rsidRDefault="00802D42" w:rsidP="00802D42">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 xml:space="preserve"> Educational Services</w:t>
            </w:r>
          </w:p>
        </w:tc>
        <w:tc>
          <w:tcPr>
            <w:tcW w:w="1203" w:type="dxa"/>
            <w:noWrap/>
            <w:vAlign w:val="bottom"/>
            <w:hideMark/>
          </w:tcPr>
          <w:p w14:paraId="02F1C2D5" w14:textId="5B5C9C18"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21.4</w:t>
            </w:r>
          </w:p>
        </w:tc>
        <w:tc>
          <w:tcPr>
            <w:tcW w:w="984" w:type="dxa"/>
            <w:noWrap/>
            <w:vAlign w:val="bottom"/>
            <w:hideMark/>
          </w:tcPr>
          <w:p w14:paraId="0FCC0706" w14:textId="62908719"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18.6</w:t>
            </w:r>
          </w:p>
        </w:tc>
        <w:tc>
          <w:tcPr>
            <w:tcW w:w="1278" w:type="dxa"/>
            <w:noWrap/>
            <w:vAlign w:val="bottom"/>
            <w:hideMark/>
          </w:tcPr>
          <w:p w14:paraId="21363A04" w14:textId="3A957C3F"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21.1</w:t>
            </w:r>
          </w:p>
        </w:tc>
        <w:tc>
          <w:tcPr>
            <w:tcW w:w="1092" w:type="dxa"/>
            <w:noWrap/>
            <w:vAlign w:val="bottom"/>
            <w:hideMark/>
          </w:tcPr>
          <w:p w14:paraId="385C64D9" w14:textId="20F9F150"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2.8</w:t>
            </w:r>
          </w:p>
        </w:tc>
        <w:tc>
          <w:tcPr>
            <w:tcW w:w="1255" w:type="dxa"/>
            <w:noWrap/>
            <w:vAlign w:val="bottom"/>
            <w:hideMark/>
          </w:tcPr>
          <w:p w14:paraId="4B95B7EA" w14:textId="5B7539FD"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0.3</w:t>
            </w:r>
          </w:p>
        </w:tc>
      </w:tr>
      <w:tr w:rsidR="00802D42" w:rsidRPr="0075272D" w14:paraId="647068A5" w14:textId="77777777" w:rsidTr="00AD27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78" w:type="dxa"/>
            <w:noWrap/>
            <w:hideMark/>
          </w:tcPr>
          <w:p w14:paraId="04DBC645" w14:textId="16867644" w:rsidR="00802D42" w:rsidRPr="00624E1A" w:rsidRDefault="00802D42" w:rsidP="00802D42">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Health Care &amp; Social Assistance</w:t>
            </w:r>
          </w:p>
        </w:tc>
        <w:tc>
          <w:tcPr>
            <w:tcW w:w="1203" w:type="dxa"/>
            <w:noWrap/>
            <w:vAlign w:val="bottom"/>
            <w:hideMark/>
          </w:tcPr>
          <w:p w14:paraId="7E520726" w14:textId="6740A8B2"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192.2</w:t>
            </w:r>
          </w:p>
        </w:tc>
        <w:tc>
          <w:tcPr>
            <w:tcW w:w="984" w:type="dxa"/>
            <w:noWrap/>
            <w:vAlign w:val="bottom"/>
            <w:hideMark/>
          </w:tcPr>
          <w:p w14:paraId="2BE944F3" w14:textId="7E7BE1E4"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191.4</w:t>
            </w:r>
          </w:p>
        </w:tc>
        <w:tc>
          <w:tcPr>
            <w:tcW w:w="1278" w:type="dxa"/>
            <w:noWrap/>
            <w:vAlign w:val="bottom"/>
            <w:hideMark/>
          </w:tcPr>
          <w:p w14:paraId="2F06F9C4" w14:textId="1E2455F8"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190.9</w:t>
            </w:r>
          </w:p>
        </w:tc>
        <w:tc>
          <w:tcPr>
            <w:tcW w:w="1092" w:type="dxa"/>
            <w:noWrap/>
            <w:vAlign w:val="bottom"/>
            <w:hideMark/>
          </w:tcPr>
          <w:p w14:paraId="39A8A5BA" w14:textId="4ACBBEEB"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0.8</w:t>
            </w:r>
          </w:p>
        </w:tc>
        <w:tc>
          <w:tcPr>
            <w:tcW w:w="1255" w:type="dxa"/>
            <w:noWrap/>
            <w:vAlign w:val="bottom"/>
            <w:hideMark/>
          </w:tcPr>
          <w:p w14:paraId="15EA9C07" w14:textId="0629BA77"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1.3</w:t>
            </w:r>
          </w:p>
        </w:tc>
      </w:tr>
      <w:tr w:rsidR="00802D42" w:rsidRPr="0075272D" w14:paraId="1B0C9A49" w14:textId="77777777" w:rsidTr="00AD2752">
        <w:trPr>
          <w:trHeight w:val="300"/>
        </w:trPr>
        <w:tc>
          <w:tcPr>
            <w:cnfStyle w:val="001000000000" w:firstRow="0" w:lastRow="0" w:firstColumn="1" w:lastColumn="0" w:oddVBand="0" w:evenVBand="0" w:oddHBand="0" w:evenHBand="0" w:firstRowFirstColumn="0" w:firstRowLastColumn="0" w:lastRowFirstColumn="0" w:lastRowLastColumn="0"/>
            <w:tcW w:w="4978" w:type="dxa"/>
            <w:noWrap/>
            <w:hideMark/>
          </w:tcPr>
          <w:p w14:paraId="476B734F" w14:textId="5A400A1A" w:rsidR="00802D42" w:rsidRPr="00624E1A" w:rsidRDefault="00802D42" w:rsidP="00802D42">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 xml:space="preserve"> Ambulatory Health Care </w:t>
            </w:r>
          </w:p>
        </w:tc>
        <w:tc>
          <w:tcPr>
            <w:tcW w:w="1203" w:type="dxa"/>
            <w:noWrap/>
            <w:vAlign w:val="bottom"/>
            <w:hideMark/>
          </w:tcPr>
          <w:p w14:paraId="003370B9" w14:textId="6781AF10"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70.1</w:t>
            </w:r>
          </w:p>
        </w:tc>
        <w:tc>
          <w:tcPr>
            <w:tcW w:w="984" w:type="dxa"/>
            <w:noWrap/>
            <w:vAlign w:val="bottom"/>
            <w:hideMark/>
          </w:tcPr>
          <w:p w14:paraId="50782693" w14:textId="4AD4F6E3"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70.0</w:t>
            </w:r>
          </w:p>
        </w:tc>
        <w:tc>
          <w:tcPr>
            <w:tcW w:w="1278" w:type="dxa"/>
            <w:noWrap/>
            <w:vAlign w:val="bottom"/>
            <w:hideMark/>
          </w:tcPr>
          <w:p w14:paraId="2C6CA62E" w14:textId="7450D4BB"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69.4</w:t>
            </w:r>
          </w:p>
        </w:tc>
        <w:tc>
          <w:tcPr>
            <w:tcW w:w="1092" w:type="dxa"/>
            <w:noWrap/>
            <w:vAlign w:val="bottom"/>
            <w:hideMark/>
          </w:tcPr>
          <w:p w14:paraId="5F2FED3A" w14:textId="39650EA8"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0.1</w:t>
            </w:r>
          </w:p>
        </w:tc>
        <w:tc>
          <w:tcPr>
            <w:tcW w:w="1255" w:type="dxa"/>
            <w:noWrap/>
            <w:vAlign w:val="bottom"/>
            <w:hideMark/>
          </w:tcPr>
          <w:p w14:paraId="4CACC4F4" w14:textId="3831E3F9"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0.7</w:t>
            </w:r>
          </w:p>
        </w:tc>
      </w:tr>
      <w:tr w:rsidR="00802D42" w:rsidRPr="0075272D" w14:paraId="7BF90E8A" w14:textId="77777777" w:rsidTr="00AD27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78" w:type="dxa"/>
            <w:noWrap/>
            <w:hideMark/>
          </w:tcPr>
          <w:p w14:paraId="4D87AD99" w14:textId="074AB285" w:rsidR="00802D42" w:rsidRPr="00624E1A" w:rsidRDefault="00802D42" w:rsidP="00802D42">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Social Assistance</w:t>
            </w:r>
          </w:p>
        </w:tc>
        <w:tc>
          <w:tcPr>
            <w:tcW w:w="1203" w:type="dxa"/>
            <w:noWrap/>
            <w:vAlign w:val="bottom"/>
            <w:hideMark/>
          </w:tcPr>
          <w:p w14:paraId="691BA092" w14:textId="3D55C90B"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41.1</w:t>
            </w:r>
          </w:p>
        </w:tc>
        <w:tc>
          <w:tcPr>
            <w:tcW w:w="984" w:type="dxa"/>
            <w:noWrap/>
            <w:vAlign w:val="bottom"/>
            <w:hideMark/>
          </w:tcPr>
          <w:p w14:paraId="63EBE0A5" w14:textId="0A755E24"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40.5</w:t>
            </w:r>
          </w:p>
        </w:tc>
        <w:tc>
          <w:tcPr>
            <w:tcW w:w="1278" w:type="dxa"/>
            <w:noWrap/>
            <w:vAlign w:val="bottom"/>
            <w:hideMark/>
          </w:tcPr>
          <w:p w14:paraId="6B161173" w14:textId="221EB93D"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40.2</w:t>
            </w:r>
          </w:p>
        </w:tc>
        <w:tc>
          <w:tcPr>
            <w:tcW w:w="1092" w:type="dxa"/>
            <w:noWrap/>
            <w:vAlign w:val="bottom"/>
            <w:hideMark/>
          </w:tcPr>
          <w:p w14:paraId="48A85E1D" w14:textId="32087FFD"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0.6</w:t>
            </w:r>
          </w:p>
        </w:tc>
        <w:tc>
          <w:tcPr>
            <w:tcW w:w="1255" w:type="dxa"/>
            <w:noWrap/>
            <w:vAlign w:val="bottom"/>
            <w:hideMark/>
          </w:tcPr>
          <w:p w14:paraId="7E2F69C1" w14:textId="52EFFCF5"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0.9</w:t>
            </w:r>
          </w:p>
        </w:tc>
      </w:tr>
      <w:tr w:rsidR="00802D42" w:rsidRPr="0075272D" w14:paraId="68825D2F" w14:textId="77777777" w:rsidTr="00AD2752">
        <w:trPr>
          <w:trHeight w:val="300"/>
        </w:trPr>
        <w:tc>
          <w:tcPr>
            <w:cnfStyle w:val="001000000000" w:firstRow="0" w:lastRow="0" w:firstColumn="1" w:lastColumn="0" w:oddVBand="0" w:evenVBand="0" w:oddHBand="0" w:evenHBand="0" w:firstRowFirstColumn="0" w:firstRowLastColumn="0" w:lastRowFirstColumn="0" w:lastRowLastColumn="0"/>
            <w:tcW w:w="4978" w:type="dxa"/>
            <w:noWrap/>
            <w:hideMark/>
          </w:tcPr>
          <w:p w14:paraId="1CAFC709" w14:textId="77777777" w:rsidR="00802D42" w:rsidRPr="0075272D" w:rsidRDefault="00802D42" w:rsidP="00802D42">
            <w:pPr>
              <w:rPr>
                <w:rFonts w:ascii="Calibri" w:eastAsia="Times New Roman" w:hAnsi="Calibri" w:cs="Calibri"/>
                <w:b w:val="0"/>
                <w:bCs w:val="0"/>
                <w:color w:val="000000"/>
              </w:rPr>
            </w:pPr>
            <w:r w:rsidRPr="0075272D">
              <w:rPr>
                <w:rFonts w:ascii="Calibri" w:eastAsia="Times New Roman" w:hAnsi="Calibri" w:cs="Calibri"/>
                <w:color w:val="000000"/>
              </w:rPr>
              <w:t xml:space="preserve">           Leisure &amp; Hospitality</w:t>
            </w:r>
          </w:p>
        </w:tc>
        <w:tc>
          <w:tcPr>
            <w:tcW w:w="1203" w:type="dxa"/>
            <w:noWrap/>
            <w:vAlign w:val="bottom"/>
            <w:hideMark/>
          </w:tcPr>
          <w:p w14:paraId="1E736456" w14:textId="2A20B873"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137.3</w:t>
            </w:r>
          </w:p>
        </w:tc>
        <w:tc>
          <w:tcPr>
            <w:tcW w:w="984" w:type="dxa"/>
            <w:noWrap/>
            <w:vAlign w:val="bottom"/>
            <w:hideMark/>
          </w:tcPr>
          <w:p w14:paraId="4BDCF655" w14:textId="6BED03C8"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139.2</w:t>
            </w:r>
          </w:p>
        </w:tc>
        <w:tc>
          <w:tcPr>
            <w:tcW w:w="1278" w:type="dxa"/>
            <w:noWrap/>
            <w:vAlign w:val="bottom"/>
            <w:hideMark/>
          </w:tcPr>
          <w:p w14:paraId="76E2F278" w14:textId="4BDD6B3A"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132.8</w:t>
            </w:r>
          </w:p>
        </w:tc>
        <w:tc>
          <w:tcPr>
            <w:tcW w:w="1092" w:type="dxa"/>
            <w:noWrap/>
            <w:vAlign w:val="bottom"/>
            <w:hideMark/>
          </w:tcPr>
          <w:p w14:paraId="7B7CCC64" w14:textId="0170EBAB"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-1.9</w:t>
            </w:r>
          </w:p>
        </w:tc>
        <w:tc>
          <w:tcPr>
            <w:tcW w:w="1255" w:type="dxa"/>
            <w:noWrap/>
            <w:vAlign w:val="bottom"/>
            <w:hideMark/>
          </w:tcPr>
          <w:p w14:paraId="7DBA209F" w14:textId="7A2244ED"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4.5</w:t>
            </w:r>
          </w:p>
        </w:tc>
      </w:tr>
      <w:tr w:rsidR="00802D42" w:rsidRPr="0075272D" w14:paraId="7B32D3B7" w14:textId="77777777" w:rsidTr="00AD27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78" w:type="dxa"/>
            <w:noWrap/>
            <w:hideMark/>
          </w:tcPr>
          <w:p w14:paraId="6C3DC3CA" w14:textId="7DA1DDE5" w:rsidR="00802D42" w:rsidRPr="00624E1A" w:rsidRDefault="00802D42" w:rsidP="00802D42">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Arts, Entertainment, &amp; Recreation</w:t>
            </w:r>
          </w:p>
        </w:tc>
        <w:tc>
          <w:tcPr>
            <w:tcW w:w="1203" w:type="dxa"/>
            <w:noWrap/>
            <w:vAlign w:val="bottom"/>
            <w:hideMark/>
          </w:tcPr>
          <w:p w14:paraId="188D15EB" w14:textId="1E010169"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16.0</w:t>
            </w:r>
          </w:p>
        </w:tc>
        <w:tc>
          <w:tcPr>
            <w:tcW w:w="984" w:type="dxa"/>
            <w:noWrap/>
            <w:vAlign w:val="bottom"/>
            <w:hideMark/>
          </w:tcPr>
          <w:p w14:paraId="778EA3D2" w14:textId="3D50A9B2"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16.7</w:t>
            </w:r>
          </w:p>
        </w:tc>
        <w:tc>
          <w:tcPr>
            <w:tcW w:w="1278" w:type="dxa"/>
            <w:noWrap/>
            <w:vAlign w:val="bottom"/>
            <w:hideMark/>
          </w:tcPr>
          <w:p w14:paraId="362FAC1F" w14:textId="1CB07A1A"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14.6</w:t>
            </w:r>
          </w:p>
        </w:tc>
        <w:tc>
          <w:tcPr>
            <w:tcW w:w="1092" w:type="dxa"/>
            <w:noWrap/>
            <w:vAlign w:val="bottom"/>
            <w:hideMark/>
          </w:tcPr>
          <w:p w14:paraId="5DEAEC6A" w14:textId="3DCDCCE1"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-0.7</w:t>
            </w:r>
          </w:p>
        </w:tc>
        <w:tc>
          <w:tcPr>
            <w:tcW w:w="1255" w:type="dxa"/>
            <w:noWrap/>
            <w:vAlign w:val="bottom"/>
            <w:hideMark/>
          </w:tcPr>
          <w:p w14:paraId="187C7F78" w14:textId="1015294F"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1.4</w:t>
            </w:r>
          </w:p>
        </w:tc>
      </w:tr>
      <w:tr w:rsidR="00802D42" w:rsidRPr="0075272D" w14:paraId="0247D332" w14:textId="77777777" w:rsidTr="00AD2752">
        <w:trPr>
          <w:trHeight w:val="300"/>
        </w:trPr>
        <w:tc>
          <w:tcPr>
            <w:cnfStyle w:val="001000000000" w:firstRow="0" w:lastRow="0" w:firstColumn="1" w:lastColumn="0" w:oddVBand="0" w:evenVBand="0" w:oddHBand="0" w:evenHBand="0" w:firstRowFirstColumn="0" w:firstRowLastColumn="0" w:lastRowFirstColumn="0" w:lastRowLastColumn="0"/>
            <w:tcW w:w="4978" w:type="dxa"/>
            <w:noWrap/>
            <w:hideMark/>
          </w:tcPr>
          <w:p w14:paraId="67F10B5D" w14:textId="067B3E7F" w:rsidR="00802D42" w:rsidRPr="00624E1A" w:rsidRDefault="00802D42" w:rsidP="00802D42">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 xml:space="preserve"> Accommodation &amp; Food Services</w:t>
            </w:r>
          </w:p>
        </w:tc>
        <w:tc>
          <w:tcPr>
            <w:tcW w:w="1203" w:type="dxa"/>
            <w:noWrap/>
            <w:vAlign w:val="bottom"/>
            <w:hideMark/>
          </w:tcPr>
          <w:p w14:paraId="254DE09A" w14:textId="70C5E736"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121.3</w:t>
            </w:r>
          </w:p>
        </w:tc>
        <w:tc>
          <w:tcPr>
            <w:tcW w:w="984" w:type="dxa"/>
            <w:noWrap/>
            <w:vAlign w:val="bottom"/>
            <w:hideMark/>
          </w:tcPr>
          <w:p w14:paraId="37AE4A6A" w14:textId="128EEB14"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122.5</w:t>
            </w:r>
          </w:p>
        </w:tc>
        <w:tc>
          <w:tcPr>
            <w:tcW w:w="1278" w:type="dxa"/>
            <w:noWrap/>
            <w:vAlign w:val="bottom"/>
            <w:hideMark/>
          </w:tcPr>
          <w:p w14:paraId="34698F83" w14:textId="2E68FE6C"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118.2</w:t>
            </w:r>
          </w:p>
        </w:tc>
        <w:tc>
          <w:tcPr>
            <w:tcW w:w="1092" w:type="dxa"/>
            <w:noWrap/>
            <w:vAlign w:val="bottom"/>
            <w:hideMark/>
          </w:tcPr>
          <w:p w14:paraId="50B3679C" w14:textId="3774B9C5"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-1.2</w:t>
            </w:r>
          </w:p>
        </w:tc>
        <w:tc>
          <w:tcPr>
            <w:tcW w:w="1255" w:type="dxa"/>
            <w:noWrap/>
            <w:vAlign w:val="bottom"/>
            <w:hideMark/>
          </w:tcPr>
          <w:p w14:paraId="0D9AAF68" w14:textId="7E6B52C4"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3.1</w:t>
            </w:r>
          </w:p>
        </w:tc>
      </w:tr>
      <w:tr w:rsidR="00802D42" w:rsidRPr="0075272D" w14:paraId="62472767" w14:textId="77777777" w:rsidTr="00AD27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78" w:type="dxa"/>
            <w:noWrap/>
            <w:hideMark/>
          </w:tcPr>
          <w:p w14:paraId="187DD14D" w14:textId="01D44BC1" w:rsidR="00802D42" w:rsidRPr="00624E1A" w:rsidRDefault="00802D42" w:rsidP="00802D42">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 xml:space="preserve"> Accommodation Services</w:t>
            </w:r>
          </w:p>
        </w:tc>
        <w:tc>
          <w:tcPr>
            <w:tcW w:w="1203" w:type="dxa"/>
            <w:noWrap/>
            <w:vAlign w:val="bottom"/>
            <w:hideMark/>
          </w:tcPr>
          <w:p w14:paraId="2DD329ED" w14:textId="6D5D2410"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10.9</w:t>
            </w:r>
          </w:p>
        </w:tc>
        <w:tc>
          <w:tcPr>
            <w:tcW w:w="984" w:type="dxa"/>
            <w:noWrap/>
            <w:vAlign w:val="bottom"/>
            <w:hideMark/>
          </w:tcPr>
          <w:p w14:paraId="18FC475C" w14:textId="34E68F91"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11.2</w:t>
            </w:r>
          </w:p>
        </w:tc>
        <w:tc>
          <w:tcPr>
            <w:tcW w:w="1278" w:type="dxa"/>
            <w:noWrap/>
            <w:vAlign w:val="bottom"/>
            <w:hideMark/>
          </w:tcPr>
          <w:p w14:paraId="214A5B3B" w14:textId="06F1AAC8"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10.8</w:t>
            </w:r>
          </w:p>
        </w:tc>
        <w:tc>
          <w:tcPr>
            <w:tcW w:w="1092" w:type="dxa"/>
            <w:noWrap/>
            <w:vAlign w:val="bottom"/>
            <w:hideMark/>
          </w:tcPr>
          <w:p w14:paraId="3C9AB2DC" w14:textId="0180955E"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-0.3</w:t>
            </w:r>
          </w:p>
        </w:tc>
        <w:tc>
          <w:tcPr>
            <w:tcW w:w="1255" w:type="dxa"/>
            <w:noWrap/>
            <w:vAlign w:val="bottom"/>
            <w:hideMark/>
          </w:tcPr>
          <w:p w14:paraId="15CC8641" w14:textId="33054F2F"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0.1</w:t>
            </w:r>
          </w:p>
        </w:tc>
      </w:tr>
      <w:tr w:rsidR="00802D42" w:rsidRPr="0075272D" w14:paraId="143F67CD" w14:textId="77777777" w:rsidTr="00AD2752">
        <w:trPr>
          <w:trHeight w:val="300"/>
        </w:trPr>
        <w:tc>
          <w:tcPr>
            <w:cnfStyle w:val="001000000000" w:firstRow="0" w:lastRow="0" w:firstColumn="1" w:lastColumn="0" w:oddVBand="0" w:evenVBand="0" w:oddHBand="0" w:evenHBand="0" w:firstRowFirstColumn="0" w:firstRowLastColumn="0" w:lastRowFirstColumn="0" w:lastRowLastColumn="0"/>
            <w:tcW w:w="4978" w:type="dxa"/>
            <w:noWrap/>
            <w:hideMark/>
          </w:tcPr>
          <w:p w14:paraId="5EBF98AC" w14:textId="45494B48" w:rsidR="00802D42" w:rsidRPr="00624E1A" w:rsidRDefault="00802D42" w:rsidP="00802D42">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 xml:space="preserve"> Food Services</w:t>
            </w:r>
          </w:p>
        </w:tc>
        <w:tc>
          <w:tcPr>
            <w:tcW w:w="1203" w:type="dxa"/>
            <w:noWrap/>
            <w:vAlign w:val="bottom"/>
            <w:hideMark/>
          </w:tcPr>
          <w:p w14:paraId="7750DACB" w14:textId="4D0E083A"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110.4</w:t>
            </w:r>
          </w:p>
        </w:tc>
        <w:tc>
          <w:tcPr>
            <w:tcW w:w="984" w:type="dxa"/>
            <w:noWrap/>
            <w:vAlign w:val="bottom"/>
            <w:hideMark/>
          </w:tcPr>
          <w:p w14:paraId="73E6958E" w14:textId="7A53D054"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111.3</w:t>
            </w:r>
          </w:p>
        </w:tc>
        <w:tc>
          <w:tcPr>
            <w:tcW w:w="1278" w:type="dxa"/>
            <w:noWrap/>
            <w:vAlign w:val="bottom"/>
            <w:hideMark/>
          </w:tcPr>
          <w:p w14:paraId="70045382" w14:textId="5A83C4B2"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107.4</w:t>
            </w:r>
          </w:p>
        </w:tc>
        <w:tc>
          <w:tcPr>
            <w:tcW w:w="1092" w:type="dxa"/>
            <w:noWrap/>
            <w:vAlign w:val="bottom"/>
            <w:hideMark/>
          </w:tcPr>
          <w:p w14:paraId="710483DB" w14:textId="6CBF2A91"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-0.9</w:t>
            </w:r>
          </w:p>
        </w:tc>
        <w:tc>
          <w:tcPr>
            <w:tcW w:w="1255" w:type="dxa"/>
            <w:noWrap/>
            <w:vAlign w:val="bottom"/>
            <w:hideMark/>
          </w:tcPr>
          <w:p w14:paraId="55435C79" w14:textId="74FB7E17"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3.0</w:t>
            </w:r>
          </w:p>
        </w:tc>
      </w:tr>
      <w:tr w:rsidR="00802D42" w:rsidRPr="0075272D" w14:paraId="262BA524" w14:textId="77777777" w:rsidTr="00AD27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78" w:type="dxa"/>
            <w:noWrap/>
            <w:hideMark/>
          </w:tcPr>
          <w:p w14:paraId="5F7DCEC8" w14:textId="77777777" w:rsidR="00802D42" w:rsidRPr="0075272D" w:rsidRDefault="00802D42" w:rsidP="00802D42">
            <w:pPr>
              <w:rPr>
                <w:rFonts w:ascii="Calibri" w:eastAsia="Times New Roman" w:hAnsi="Calibri" w:cs="Calibri"/>
                <w:b w:val="0"/>
                <w:bCs w:val="0"/>
                <w:color w:val="000000"/>
              </w:rPr>
            </w:pPr>
            <w:r w:rsidRPr="0075272D">
              <w:rPr>
                <w:rFonts w:ascii="Calibri" w:eastAsia="Times New Roman" w:hAnsi="Calibri" w:cs="Calibri"/>
                <w:color w:val="000000"/>
              </w:rPr>
              <w:t xml:space="preserve">           Other Services</w:t>
            </w:r>
          </w:p>
        </w:tc>
        <w:tc>
          <w:tcPr>
            <w:tcW w:w="1203" w:type="dxa"/>
            <w:noWrap/>
            <w:vAlign w:val="bottom"/>
            <w:hideMark/>
          </w:tcPr>
          <w:p w14:paraId="7872A80B" w14:textId="67F3DE29"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52.2</w:t>
            </w:r>
          </w:p>
        </w:tc>
        <w:tc>
          <w:tcPr>
            <w:tcW w:w="984" w:type="dxa"/>
            <w:noWrap/>
            <w:vAlign w:val="bottom"/>
            <w:hideMark/>
          </w:tcPr>
          <w:p w14:paraId="61A5A295" w14:textId="1141AE05"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52.4</w:t>
            </w:r>
          </w:p>
        </w:tc>
        <w:tc>
          <w:tcPr>
            <w:tcW w:w="1278" w:type="dxa"/>
            <w:noWrap/>
            <w:vAlign w:val="bottom"/>
            <w:hideMark/>
          </w:tcPr>
          <w:p w14:paraId="2A5B203F" w14:textId="4ACC6BA4"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52.8</w:t>
            </w:r>
          </w:p>
        </w:tc>
        <w:tc>
          <w:tcPr>
            <w:tcW w:w="1092" w:type="dxa"/>
            <w:noWrap/>
            <w:vAlign w:val="bottom"/>
            <w:hideMark/>
          </w:tcPr>
          <w:p w14:paraId="04F0DCDE" w14:textId="01092F0C"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-0.2</w:t>
            </w:r>
          </w:p>
        </w:tc>
        <w:tc>
          <w:tcPr>
            <w:tcW w:w="1255" w:type="dxa"/>
            <w:noWrap/>
            <w:vAlign w:val="bottom"/>
            <w:hideMark/>
          </w:tcPr>
          <w:p w14:paraId="2755EB2B" w14:textId="3DCF7D74"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-0.6</w:t>
            </w:r>
          </w:p>
        </w:tc>
      </w:tr>
      <w:tr w:rsidR="00802D42" w:rsidRPr="0075272D" w14:paraId="55549C7C" w14:textId="77777777" w:rsidTr="00AD2752">
        <w:trPr>
          <w:trHeight w:val="300"/>
        </w:trPr>
        <w:tc>
          <w:tcPr>
            <w:cnfStyle w:val="001000000000" w:firstRow="0" w:lastRow="0" w:firstColumn="1" w:lastColumn="0" w:oddVBand="0" w:evenVBand="0" w:oddHBand="0" w:evenHBand="0" w:firstRowFirstColumn="0" w:firstRowLastColumn="0" w:lastRowFirstColumn="0" w:lastRowLastColumn="0"/>
            <w:tcW w:w="4978" w:type="dxa"/>
            <w:noWrap/>
            <w:hideMark/>
          </w:tcPr>
          <w:p w14:paraId="736B2BB8" w14:textId="77777777" w:rsidR="00802D42" w:rsidRPr="0075272D" w:rsidRDefault="00802D42" w:rsidP="00802D42">
            <w:pPr>
              <w:rPr>
                <w:rFonts w:ascii="Calibri" w:eastAsia="Times New Roman" w:hAnsi="Calibri" w:cs="Calibri"/>
                <w:b w:val="0"/>
                <w:bCs w:val="0"/>
                <w:color w:val="000000"/>
              </w:rPr>
            </w:pPr>
            <w:r w:rsidRPr="0075272D">
              <w:rPr>
                <w:rFonts w:ascii="Calibri" w:eastAsia="Times New Roman" w:hAnsi="Calibri" w:cs="Calibri"/>
                <w:color w:val="000000"/>
              </w:rPr>
              <w:t xml:space="preserve">           Government</w:t>
            </w:r>
          </w:p>
        </w:tc>
        <w:tc>
          <w:tcPr>
            <w:tcW w:w="1203" w:type="dxa"/>
            <w:noWrap/>
            <w:vAlign w:val="bottom"/>
            <w:hideMark/>
          </w:tcPr>
          <w:p w14:paraId="71792348" w14:textId="69E03CD9"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207.0</w:t>
            </w:r>
          </w:p>
        </w:tc>
        <w:tc>
          <w:tcPr>
            <w:tcW w:w="984" w:type="dxa"/>
            <w:noWrap/>
            <w:vAlign w:val="bottom"/>
            <w:hideMark/>
          </w:tcPr>
          <w:p w14:paraId="4F4B81A8" w14:textId="2B4693BF"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196.5</w:t>
            </w:r>
          </w:p>
        </w:tc>
        <w:tc>
          <w:tcPr>
            <w:tcW w:w="1278" w:type="dxa"/>
            <w:noWrap/>
            <w:vAlign w:val="bottom"/>
            <w:hideMark/>
          </w:tcPr>
          <w:p w14:paraId="1EB9F7A7" w14:textId="63887D2E"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207.6</w:t>
            </w:r>
          </w:p>
        </w:tc>
        <w:tc>
          <w:tcPr>
            <w:tcW w:w="1092" w:type="dxa"/>
            <w:noWrap/>
            <w:vAlign w:val="bottom"/>
            <w:hideMark/>
          </w:tcPr>
          <w:p w14:paraId="5F5E918A" w14:textId="0F146575"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10.5</w:t>
            </w:r>
          </w:p>
        </w:tc>
        <w:tc>
          <w:tcPr>
            <w:tcW w:w="1255" w:type="dxa"/>
            <w:noWrap/>
            <w:vAlign w:val="bottom"/>
            <w:hideMark/>
          </w:tcPr>
          <w:p w14:paraId="4A024D19" w14:textId="30B55FAE"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b/>
                <w:bCs/>
                <w:color w:val="000000"/>
              </w:rPr>
              <w:t>-0.6</w:t>
            </w:r>
          </w:p>
        </w:tc>
      </w:tr>
      <w:tr w:rsidR="00802D42" w:rsidRPr="0075272D" w14:paraId="0FD68834" w14:textId="77777777" w:rsidTr="00AD27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78" w:type="dxa"/>
            <w:noWrap/>
            <w:hideMark/>
          </w:tcPr>
          <w:p w14:paraId="2A042A2C" w14:textId="6DD79771" w:rsidR="00802D42" w:rsidRPr="00624E1A" w:rsidRDefault="00802D42" w:rsidP="00802D42">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Federal Government</w:t>
            </w:r>
          </w:p>
        </w:tc>
        <w:tc>
          <w:tcPr>
            <w:tcW w:w="1203" w:type="dxa"/>
            <w:noWrap/>
            <w:vAlign w:val="bottom"/>
            <w:hideMark/>
          </w:tcPr>
          <w:p w14:paraId="7CD2ADC0" w14:textId="41CC83DB"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20.2</w:t>
            </w:r>
          </w:p>
        </w:tc>
        <w:tc>
          <w:tcPr>
            <w:tcW w:w="984" w:type="dxa"/>
            <w:noWrap/>
            <w:vAlign w:val="bottom"/>
            <w:hideMark/>
          </w:tcPr>
          <w:p w14:paraId="3960A1CD" w14:textId="27BD9971"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20.3</w:t>
            </w:r>
          </w:p>
        </w:tc>
        <w:tc>
          <w:tcPr>
            <w:tcW w:w="1278" w:type="dxa"/>
            <w:noWrap/>
            <w:vAlign w:val="bottom"/>
            <w:hideMark/>
          </w:tcPr>
          <w:p w14:paraId="4B2C0379" w14:textId="319D5261"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21.2</w:t>
            </w:r>
          </w:p>
        </w:tc>
        <w:tc>
          <w:tcPr>
            <w:tcW w:w="1092" w:type="dxa"/>
            <w:noWrap/>
            <w:vAlign w:val="bottom"/>
            <w:hideMark/>
          </w:tcPr>
          <w:p w14:paraId="728E162A" w14:textId="48887AB1"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-0.1</w:t>
            </w:r>
          </w:p>
        </w:tc>
        <w:tc>
          <w:tcPr>
            <w:tcW w:w="1255" w:type="dxa"/>
            <w:noWrap/>
            <w:vAlign w:val="bottom"/>
            <w:hideMark/>
          </w:tcPr>
          <w:p w14:paraId="4FF547F6" w14:textId="0EA8806C"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w:t>
            </w:r>
          </w:p>
        </w:tc>
      </w:tr>
      <w:tr w:rsidR="00802D42" w:rsidRPr="0075272D" w14:paraId="651D409A" w14:textId="77777777" w:rsidTr="00AD2752">
        <w:trPr>
          <w:trHeight w:val="300"/>
        </w:trPr>
        <w:tc>
          <w:tcPr>
            <w:cnfStyle w:val="001000000000" w:firstRow="0" w:lastRow="0" w:firstColumn="1" w:lastColumn="0" w:oddVBand="0" w:evenVBand="0" w:oddHBand="0" w:evenHBand="0" w:firstRowFirstColumn="0" w:firstRowLastColumn="0" w:lastRowFirstColumn="0" w:lastRowLastColumn="0"/>
            <w:tcW w:w="4978" w:type="dxa"/>
            <w:noWrap/>
            <w:hideMark/>
          </w:tcPr>
          <w:p w14:paraId="3433F295" w14:textId="77FD33AF" w:rsidR="00802D42" w:rsidRPr="00624E1A" w:rsidRDefault="00802D42" w:rsidP="00802D42">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 xml:space="preserve"> State Government</w:t>
            </w:r>
          </w:p>
        </w:tc>
        <w:tc>
          <w:tcPr>
            <w:tcW w:w="1203" w:type="dxa"/>
            <w:noWrap/>
            <w:vAlign w:val="bottom"/>
            <w:hideMark/>
          </w:tcPr>
          <w:p w14:paraId="47EE00BD" w14:textId="27C228FF"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71.0</w:t>
            </w:r>
          </w:p>
        </w:tc>
        <w:tc>
          <w:tcPr>
            <w:tcW w:w="984" w:type="dxa"/>
            <w:noWrap/>
            <w:vAlign w:val="bottom"/>
            <w:hideMark/>
          </w:tcPr>
          <w:p w14:paraId="109F3EDC" w14:textId="763966AE"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68.8</w:t>
            </w:r>
          </w:p>
        </w:tc>
        <w:tc>
          <w:tcPr>
            <w:tcW w:w="1278" w:type="dxa"/>
            <w:noWrap/>
            <w:vAlign w:val="bottom"/>
            <w:hideMark/>
          </w:tcPr>
          <w:p w14:paraId="483B3C7D" w14:textId="1382659E"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71.4</w:t>
            </w:r>
          </w:p>
        </w:tc>
        <w:tc>
          <w:tcPr>
            <w:tcW w:w="1092" w:type="dxa"/>
            <w:noWrap/>
            <w:vAlign w:val="bottom"/>
            <w:hideMark/>
          </w:tcPr>
          <w:p w14:paraId="238C5497" w14:textId="517A4ECF"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2.2</w:t>
            </w:r>
          </w:p>
        </w:tc>
        <w:tc>
          <w:tcPr>
            <w:tcW w:w="1255" w:type="dxa"/>
            <w:noWrap/>
            <w:vAlign w:val="bottom"/>
            <w:hideMark/>
          </w:tcPr>
          <w:p w14:paraId="5995DBC7" w14:textId="75E61915"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-0.4</w:t>
            </w:r>
          </w:p>
        </w:tc>
      </w:tr>
      <w:tr w:rsidR="00802D42" w:rsidRPr="0075272D" w14:paraId="1510B474" w14:textId="77777777" w:rsidTr="00AD27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78" w:type="dxa"/>
            <w:noWrap/>
            <w:hideMark/>
          </w:tcPr>
          <w:p w14:paraId="2E442F96" w14:textId="7CECD42F" w:rsidR="00802D42" w:rsidRPr="00624E1A" w:rsidRDefault="00802D42" w:rsidP="00802D42">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State Government, Educational Services</w:t>
            </w:r>
          </w:p>
        </w:tc>
        <w:tc>
          <w:tcPr>
            <w:tcW w:w="1203" w:type="dxa"/>
            <w:noWrap/>
            <w:vAlign w:val="bottom"/>
            <w:hideMark/>
          </w:tcPr>
          <w:p w14:paraId="08E24697" w14:textId="6EE32C55"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26.6</w:t>
            </w:r>
          </w:p>
        </w:tc>
        <w:tc>
          <w:tcPr>
            <w:tcW w:w="984" w:type="dxa"/>
            <w:noWrap/>
            <w:vAlign w:val="bottom"/>
            <w:hideMark/>
          </w:tcPr>
          <w:p w14:paraId="6BBAD210" w14:textId="5FC75E2B"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24.6</w:t>
            </w:r>
          </w:p>
        </w:tc>
        <w:tc>
          <w:tcPr>
            <w:tcW w:w="1278" w:type="dxa"/>
            <w:noWrap/>
            <w:vAlign w:val="bottom"/>
            <w:hideMark/>
          </w:tcPr>
          <w:p w14:paraId="7919AD64" w14:textId="54962903"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26.9</w:t>
            </w:r>
          </w:p>
        </w:tc>
        <w:tc>
          <w:tcPr>
            <w:tcW w:w="1092" w:type="dxa"/>
            <w:noWrap/>
            <w:vAlign w:val="bottom"/>
            <w:hideMark/>
          </w:tcPr>
          <w:p w14:paraId="691DBFA6" w14:textId="46CB79DF"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2.0</w:t>
            </w:r>
          </w:p>
        </w:tc>
        <w:tc>
          <w:tcPr>
            <w:tcW w:w="1255" w:type="dxa"/>
            <w:noWrap/>
            <w:vAlign w:val="bottom"/>
            <w:hideMark/>
          </w:tcPr>
          <w:p w14:paraId="354E39EB" w14:textId="6FF71D2C"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-0.3</w:t>
            </w:r>
          </w:p>
        </w:tc>
      </w:tr>
      <w:tr w:rsidR="00802D42" w:rsidRPr="0075272D" w14:paraId="04F80310" w14:textId="77777777" w:rsidTr="00AD2752">
        <w:trPr>
          <w:trHeight w:val="300"/>
        </w:trPr>
        <w:tc>
          <w:tcPr>
            <w:cnfStyle w:val="001000000000" w:firstRow="0" w:lastRow="0" w:firstColumn="1" w:lastColumn="0" w:oddVBand="0" w:evenVBand="0" w:oddHBand="0" w:evenHBand="0" w:firstRowFirstColumn="0" w:firstRowLastColumn="0" w:lastRowFirstColumn="0" w:lastRowLastColumn="0"/>
            <w:tcW w:w="4978" w:type="dxa"/>
            <w:noWrap/>
            <w:hideMark/>
          </w:tcPr>
          <w:p w14:paraId="3CE795F1" w14:textId="06D978B6" w:rsidR="00802D42" w:rsidRPr="00624E1A" w:rsidRDefault="00802D42" w:rsidP="00802D42">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State Government, Excluding Education</w:t>
            </w:r>
          </w:p>
        </w:tc>
        <w:tc>
          <w:tcPr>
            <w:tcW w:w="1203" w:type="dxa"/>
            <w:noWrap/>
            <w:vAlign w:val="bottom"/>
            <w:hideMark/>
          </w:tcPr>
          <w:p w14:paraId="1B700330" w14:textId="550BCD60"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44.4</w:t>
            </w:r>
          </w:p>
        </w:tc>
        <w:tc>
          <w:tcPr>
            <w:tcW w:w="984" w:type="dxa"/>
            <w:noWrap/>
            <w:vAlign w:val="bottom"/>
            <w:hideMark/>
          </w:tcPr>
          <w:p w14:paraId="33370A9A" w14:textId="6F4FB69D"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44.2</w:t>
            </w:r>
          </w:p>
        </w:tc>
        <w:tc>
          <w:tcPr>
            <w:tcW w:w="1278" w:type="dxa"/>
            <w:noWrap/>
            <w:vAlign w:val="bottom"/>
            <w:hideMark/>
          </w:tcPr>
          <w:p w14:paraId="619E7854" w14:textId="6BC36DA1"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44.5</w:t>
            </w:r>
          </w:p>
        </w:tc>
        <w:tc>
          <w:tcPr>
            <w:tcW w:w="1092" w:type="dxa"/>
            <w:noWrap/>
            <w:vAlign w:val="bottom"/>
            <w:hideMark/>
          </w:tcPr>
          <w:p w14:paraId="177B2C2C" w14:textId="2FE63D4A"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0.2</w:t>
            </w:r>
          </w:p>
        </w:tc>
        <w:tc>
          <w:tcPr>
            <w:tcW w:w="1255" w:type="dxa"/>
            <w:noWrap/>
            <w:vAlign w:val="bottom"/>
            <w:hideMark/>
          </w:tcPr>
          <w:p w14:paraId="6B5A5EE9" w14:textId="1904CE7F"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-0.1</w:t>
            </w:r>
          </w:p>
        </w:tc>
      </w:tr>
      <w:tr w:rsidR="00802D42" w:rsidRPr="0075272D" w14:paraId="08194CB7" w14:textId="77777777" w:rsidTr="00AD27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78" w:type="dxa"/>
            <w:noWrap/>
            <w:hideMark/>
          </w:tcPr>
          <w:p w14:paraId="399A3E60" w14:textId="5EC25CB5" w:rsidR="00802D42" w:rsidRPr="00624E1A" w:rsidRDefault="00802D42" w:rsidP="00802D42">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Local Government</w:t>
            </w:r>
          </w:p>
        </w:tc>
        <w:tc>
          <w:tcPr>
            <w:tcW w:w="1203" w:type="dxa"/>
            <w:noWrap/>
            <w:vAlign w:val="bottom"/>
            <w:hideMark/>
          </w:tcPr>
          <w:p w14:paraId="6D57C03D" w14:textId="0F03DD4E"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115.8</w:t>
            </w:r>
          </w:p>
        </w:tc>
        <w:tc>
          <w:tcPr>
            <w:tcW w:w="984" w:type="dxa"/>
            <w:noWrap/>
            <w:vAlign w:val="bottom"/>
            <w:hideMark/>
          </w:tcPr>
          <w:p w14:paraId="5A76DC6B" w14:textId="18F418D9"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107.4</w:t>
            </w:r>
          </w:p>
        </w:tc>
        <w:tc>
          <w:tcPr>
            <w:tcW w:w="1278" w:type="dxa"/>
            <w:noWrap/>
            <w:vAlign w:val="bottom"/>
            <w:hideMark/>
          </w:tcPr>
          <w:p w14:paraId="1CF2E33E" w14:textId="6A090C45"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115.0</w:t>
            </w:r>
          </w:p>
        </w:tc>
        <w:tc>
          <w:tcPr>
            <w:tcW w:w="1092" w:type="dxa"/>
            <w:noWrap/>
            <w:vAlign w:val="bottom"/>
            <w:hideMark/>
          </w:tcPr>
          <w:p w14:paraId="2D048A5B" w14:textId="48C07A49"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8.4</w:t>
            </w:r>
          </w:p>
        </w:tc>
        <w:tc>
          <w:tcPr>
            <w:tcW w:w="1255" w:type="dxa"/>
            <w:noWrap/>
            <w:vAlign w:val="bottom"/>
            <w:hideMark/>
          </w:tcPr>
          <w:p w14:paraId="223C8DD1" w14:textId="3BD5711C"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0.8</w:t>
            </w:r>
          </w:p>
        </w:tc>
      </w:tr>
      <w:tr w:rsidR="00802D42" w:rsidRPr="0075272D" w14:paraId="5E05CCE5" w14:textId="77777777" w:rsidTr="00AD2752">
        <w:trPr>
          <w:trHeight w:val="300"/>
        </w:trPr>
        <w:tc>
          <w:tcPr>
            <w:cnfStyle w:val="001000000000" w:firstRow="0" w:lastRow="0" w:firstColumn="1" w:lastColumn="0" w:oddVBand="0" w:evenVBand="0" w:oddHBand="0" w:evenHBand="0" w:firstRowFirstColumn="0" w:firstRowLastColumn="0" w:lastRowFirstColumn="0" w:lastRowLastColumn="0"/>
            <w:tcW w:w="4978" w:type="dxa"/>
            <w:noWrap/>
            <w:hideMark/>
          </w:tcPr>
          <w:p w14:paraId="4DA0CE63" w14:textId="723911F6" w:rsidR="00802D42" w:rsidRPr="00624E1A" w:rsidRDefault="00802D42" w:rsidP="00802D42">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 xml:space="preserve"> Local Government, Educational Services</w:t>
            </w:r>
          </w:p>
        </w:tc>
        <w:tc>
          <w:tcPr>
            <w:tcW w:w="1203" w:type="dxa"/>
            <w:noWrap/>
            <w:vAlign w:val="bottom"/>
            <w:hideMark/>
          </w:tcPr>
          <w:p w14:paraId="2D1A97DD" w14:textId="5476EBDE"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69.4</w:t>
            </w:r>
          </w:p>
        </w:tc>
        <w:tc>
          <w:tcPr>
            <w:tcW w:w="984" w:type="dxa"/>
            <w:noWrap/>
            <w:vAlign w:val="bottom"/>
            <w:hideMark/>
          </w:tcPr>
          <w:p w14:paraId="7040C256" w14:textId="455A3445"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60.3</w:t>
            </w:r>
          </w:p>
        </w:tc>
        <w:tc>
          <w:tcPr>
            <w:tcW w:w="1278" w:type="dxa"/>
            <w:noWrap/>
            <w:vAlign w:val="bottom"/>
            <w:hideMark/>
          </w:tcPr>
          <w:p w14:paraId="7F6C6143" w14:textId="3EBBB9E1"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69.4</w:t>
            </w:r>
          </w:p>
        </w:tc>
        <w:tc>
          <w:tcPr>
            <w:tcW w:w="1092" w:type="dxa"/>
            <w:noWrap/>
            <w:vAlign w:val="bottom"/>
            <w:hideMark/>
          </w:tcPr>
          <w:p w14:paraId="7BDC49A3" w14:textId="468C966B"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9.1</w:t>
            </w:r>
          </w:p>
        </w:tc>
        <w:tc>
          <w:tcPr>
            <w:tcW w:w="1255" w:type="dxa"/>
            <w:noWrap/>
            <w:vAlign w:val="bottom"/>
            <w:hideMark/>
          </w:tcPr>
          <w:p w14:paraId="4D01ED9F" w14:textId="568E8095" w:rsidR="00802D42" w:rsidRPr="0075272D" w:rsidRDefault="00802D42" w:rsidP="00802D4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0.0</w:t>
            </w:r>
          </w:p>
        </w:tc>
      </w:tr>
      <w:tr w:rsidR="00802D42" w:rsidRPr="0075272D" w14:paraId="70DD7B65" w14:textId="77777777" w:rsidTr="00AD275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78" w:type="dxa"/>
            <w:noWrap/>
            <w:hideMark/>
          </w:tcPr>
          <w:p w14:paraId="1F9248C2" w14:textId="6312ED3B" w:rsidR="00802D42" w:rsidRPr="00624E1A" w:rsidRDefault="00802D42" w:rsidP="00802D42">
            <w:pPr>
              <w:rPr>
                <w:rFonts w:ascii="Calibri" w:eastAsia="Times New Roman" w:hAnsi="Calibri" w:cs="Calibri"/>
                <w:b w:val="0"/>
                <w:bCs w:val="0"/>
                <w:color w:val="000000"/>
              </w:rPr>
            </w:pPr>
            <w:r w:rsidRPr="00624E1A">
              <w:rPr>
                <w:rFonts w:ascii="Calibri" w:eastAsia="Times New Roman" w:hAnsi="Calibri" w:cs="Calibri"/>
                <w:b w:val="0"/>
                <w:bCs w:val="0"/>
                <w:color w:val="000000"/>
              </w:rPr>
              <w:t xml:space="preserve">                     </w:t>
            </w:r>
            <w:r>
              <w:rPr>
                <w:rFonts w:ascii="Calibri" w:eastAsia="Times New Roman" w:hAnsi="Calibri" w:cs="Calibri"/>
                <w:b w:val="0"/>
                <w:bCs w:val="0"/>
                <w:color w:val="000000"/>
              </w:rPr>
              <w:t xml:space="preserve">  </w:t>
            </w:r>
            <w:r w:rsidRPr="00624E1A">
              <w:rPr>
                <w:rFonts w:ascii="Calibri" w:eastAsia="Times New Roman" w:hAnsi="Calibri" w:cs="Calibri"/>
                <w:b w:val="0"/>
                <w:bCs w:val="0"/>
                <w:color w:val="000000"/>
              </w:rPr>
              <w:t>Local Government, Excluding Education</w:t>
            </w:r>
          </w:p>
        </w:tc>
        <w:tc>
          <w:tcPr>
            <w:tcW w:w="1203" w:type="dxa"/>
            <w:noWrap/>
            <w:vAlign w:val="bottom"/>
            <w:hideMark/>
          </w:tcPr>
          <w:p w14:paraId="49FDEC9A" w14:textId="5BB9015E"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46.4</w:t>
            </w:r>
          </w:p>
        </w:tc>
        <w:tc>
          <w:tcPr>
            <w:tcW w:w="984" w:type="dxa"/>
            <w:noWrap/>
            <w:vAlign w:val="bottom"/>
            <w:hideMark/>
          </w:tcPr>
          <w:p w14:paraId="2D6ABDA4" w14:textId="4BBC5FDC"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47.1</w:t>
            </w:r>
          </w:p>
        </w:tc>
        <w:tc>
          <w:tcPr>
            <w:tcW w:w="1278" w:type="dxa"/>
            <w:noWrap/>
            <w:vAlign w:val="bottom"/>
            <w:hideMark/>
          </w:tcPr>
          <w:p w14:paraId="72FA136B" w14:textId="31155791"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45.6</w:t>
            </w:r>
          </w:p>
        </w:tc>
        <w:tc>
          <w:tcPr>
            <w:tcW w:w="1092" w:type="dxa"/>
            <w:noWrap/>
            <w:vAlign w:val="bottom"/>
            <w:hideMark/>
          </w:tcPr>
          <w:p w14:paraId="7EC7DDB6" w14:textId="49D04D37"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-0.7</w:t>
            </w:r>
          </w:p>
        </w:tc>
        <w:tc>
          <w:tcPr>
            <w:tcW w:w="1255" w:type="dxa"/>
            <w:noWrap/>
            <w:vAlign w:val="bottom"/>
            <w:hideMark/>
          </w:tcPr>
          <w:p w14:paraId="54919A68" w14:textId="43FB5615" w:rsidR="00802D42" w:rsidRPr="0075272D" w:rsidRDefault="00802D42" w:rsidP="00802D4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rPr>
            </w:pPr>
            <w:r>
              <w:rPr>
                <w:rFonts w:ascii="Calibri" w:hAnsi="Calibri" w:cs="Calibri"/>
                <w:color w:val="000000"/>
              </w:rPr>
              <w:t>0.8</w:t>
            </w:r>
          </w:p>
        </w:tc>
      </w:tr>
    </w:tbl>
    <w:p w14:paraId="396C0D8E" w14:textId="77777777" w:rsidR="002746CA" w:rsidRPr="002746CA" w:rsidRDefault="002746CA" w:rsidP="002E47FE">
      <w:pPr>
        <w:pStyle w:val="NoSpacing"/>
        <w:rPr>
          <w:rFonts w:cstheme="minorHAnsi"/>
          <w:b/>
          <w:bCs/>
          <w:sz w:val="8"/>
          <w:szCs w:val="8"/>
        </w:rPr>
      </w:pPr>
    </w:p>
    <w:p w14:paraId="65FA5C76" w14:textId="7256B61C" w:rsidR="00C21F1C" w:rsidRPr="000F0C2B" w:rsidRDefault="00C10CFA" w:rsidP="000F0C2B">
      <w:pPr>
        <w:spacing w:after="0"/>
        <w:rPr>
          <w:sz w:val="16"/>
          <w:szCs w:val="16"/>
        </w:rPr>
      </w:pPr>
      <w:r w:rsidRPr="7DFC75FE">
        <w:rPr>
          <w:sz w:val="16"/>
          <w:szCs w:val="16"/>
        </w:rPr>
        <w:t>Source</w:t>
      </w:r>
      <w:r w:rsidRPr="7DFC75FE">
        <w:rPr>
          <w:b/>
          <w:bCs/>
          <w:sz w:val="16"/>
          <w:szCs w:val="16"/>
        </w:rPr>
        <w:t>:</w:t>
      </w:r>
      <w:r w:rsidR="00802C6D" w:rsidRPr="7DFC75FE">
        <w:rPr>
          <w:b/>
          <w:bCs/>
          <w:sz w:val="16"/>
          <w:szCs w:val="16"/>
        </w:rPr>
        <w:t xml:space="preserve">    </w:t>
      </w:r>
      <w:r w:rsidRPr="7DFC75FE">
        <w:rPr>
          <w:sz w:val="16"/>
          <w:szCs w:val="16"/>
        </w:rPr>
        <w:t>Monthly Survey of Employers</w:t>
      </w:r>
      <w:r w:rsidR="00802C6D" w:rsidRPr="7DFC75FE">
        <w:rPr>
          <w:sz w:val="16"/>
          <w:szCs w:val="16"/>
        </w:rPr>
        <w:t>, based on 1</w:t>
      </w:r>
      <w:r w:rsidR="00802C6D" w:rsidRPr="7DFC75FE">
        <w:rPr>
          <w:sz w:val="16"/>
          <w:szCs w:val="16"/>
          <w:vertAlign w:val="superscript"/>
        </w:rPr>
        <w:t>st</w:t>
      </w:r>
      <w:r w:rsidR="00802C6D" w:rsidRPr="7DFC75FE">
        <w:rPr>
          <w:sz w:val="16"/>
          <w:szCs w:val="16"/>
        </w:rPr>
        <w:t xml:space="preserve"> Quarter 20</w:t>
      </w:r>
      <w:r w:rsidR="000F7EFE" w:rsidRPr="7DFC75FE">
        <w:rPr>
          <w:sz w:val="16"/>
          <w:szCs w:val="16"/>
        </w:rPr>
        <w:t>2</w:t>
      </w:r>
      <w:r w:rsidR="00C33C7B">
        <w:rPr>
          <w:sz w:val="16"/>
          <w:szCs w:val="16"/>
        </w:rPr>
        <w:t>5</w:t>
      </w:r>
      <w:r w:rsidR="00802C6D" w:rsidRPr="7DFC75FE">
        <w:rPr>
          <w:sz w:val="16"/>
          <w:szCs w:val="16"/>
        </w:rPr>
        <w:t xml:space="preserve"> benchmark</w:t>
      </w:r>
      <w:r w:rsidRPr="7DFC75FE">
        <w:rPr>
          <w:sz w:val="16"/>
          <w:szCs w:val="16"/>
        </w:rPr>
        <w:t>.</w:t>
      </w:r>
      <w:r w:rsidR="00802C6D" w:rsidRPr="7DFC75FE">
        <w:rPr>
          <w:sz w:val="16"/>
          <w:szCs w:val="16"/>
        </w:rPr>
        <w:t xml:space="preserve">       Notes:    Current </w:t>
      </w:r>
      <w:proofErr w:type="gramStart"/>
      <w:r w:rsidR="00802C6D" w:rsidRPr="7DFC75FE">
        <w:rPr>
          <w:sz w:val="16"/>
          <w:szCs w:val="16"/>
        </w:rPr>
        <w:t>month’s</w:t>
      </w:r>
      <w:proofErr w:type="gramEnd"/>
      <w:r w:rsidR="00802C6D" w:rsidRPr="7DFC75FE">
        <w:rPr>
          <w:sz w:val="16"/>
          <w:szCs w:val="16"/>
        </w:rPr>
        <w:t xml:space="preserve"> data are preliminary; previous </w:t>
      </w:r>
      <w:proofErr w:type="gramStart"/>
      <w:r w:rsidR="00802C6D" w:rsidRPr="7DFC75FE">
        <w:rPr>
          <w:sz w:val="16"/>
          <w:szCs w:val="16"/>
        </w:rPr>
        <w:t>month’s</w:t>
      </w:r>
      <w:proofErr w:type="gramEnd"/>
      <w:r w:rsidR="00802C6D" w:rsidRPr="7DFC75FE">
        <w:rPr>
          <w:sz w:val="16"/>
          <w:szCs w:val="16"/>
        </w:rPr>
        <w:t xml:space="preserve"> data are revised.</w:t>
      </w:r>
      <w:bookmarkStart w:id="1" w:name="_Hlk128728725"/>
    </w:p>
    <w:p w14:paraId="6CE1D509" w14:textId="31C45996" w:rsidR="007D2EF8" w:rsidRDefault="000D3B95" w:rsidP="007D2EF8">
      <w:pPr>
        <w:spacing w:after="0"/>
        <w:jc w:val="center"/>
        <w:rPr>
          <w:rFonts w:cstheme="minorHAnsi"/>
          <w:b/>
          <w:sz w:val="24"/>
          <w:szCs w:val="24"/>
        </w:rPr>
      </w:pPr>
      <w:r>
        <w:rPr>
          <w:rFonts w:cstheme="minorHAnsi"/>
          <w:b/>
          <w:sz w:val="24"/>
          <w:szCs w:val="24"/>
        </w:rPr>
        <w:lastRenderedPageBreak/>
        <w:t>Civilian Labor Force</w:t>
      </w:r>
      <w:r w:rsidR="008176A3">
        <w:rPr>
          <w:rFonts w:cstheme="minorHAnsi"/>
          <w:b/>
          <w:sz w:val="24"/>
          <w:szCs w:val="24"/>
        </w:rPr>
        <w:t xml:space="preserve"> (Seasonally Adjusted)</w:t>
      </w:r>
    </w:p>
    <w:p w14:paraId="4EFEC6E1" w14:textId="6936B3E1" w:rsidR="007D2EF8" w:rsidRDefault="008176A3" w:rsidP="007D2EF8">
      <w:pPr>
        <w:spacing w:after="0"/>
        <w:jc w:val="center"/>
        <w:rPr>
          <w:rFonts w:cstheme="minorHAnsi"/>
          <w:b/>
          <w:sz w:val="24"/>
          <w:szCs w:val="24"/>
        </w:rPr>
      </w:pPr>
      <w:r>
        <w:rPr>
          <w:rFonts w:cstheme="minorHAnsi"/>
          <w:b/>
          <w:sz w:val="24"/>
          <w:szCs w:val="24"/>
        </w:rPr>
        <w:t>September 2023 – September 2026</w:t>
      </w:r>
    </w:p>
    <w:bookmarkEnd w:id="1"/>
    <w:p w14:paraId="749CE944" w14:textId="5F55E31B" w:rsidR="007D2EF8" w:rsidRDefault="005333B6" w:rsidP="00CE0233">
      <w:pPr>
        <w:spacing w:after="0"/>
        <w:jc w:val="center"/>
        <w:rPr>
          <w:noProof/>
        </w:rPr>
      </w:pPr>
      <w:r>
        <w:rPr>
          <w:sz w:val="16"/>
          <w:szCs w:val="16"/>
        </w:rPr>
        <w:t>Data for October 2025 is not available due to a lapse in Federal appropriations</w:t>
      </w:r>
    </w:p>
    <w:p w14:paraId="4BCECA37" w14:textId="77777777" w:rsidR="005067B4" w:rsidRPr="00C625FE" w:rsidRDefault="005067B4" w:rsidP="007D2EF8">
      <w:pPr>
        <w:spacing w:after="0"/>
        <w:jc w:val="center"/>
        <w:rPr>
          <w:noProof/>
          <w:sz w:val="12"/>
          <w:szCs w:val="12"/>
        </w:rPr>
      </w:pPr>
    </w:p>
    <w:p w14:paraId="3920AB1C" w14:textId="6D6A112B" w:rsidR="005067B4" w:rsidRDefault="00C625FE" w:rsidP="007D2EF8">
      <w:pPr>
        <w:spacing w:after="0"/>
        <w:jc w:val="center"/>
        <w:rPr>
          <w:noProof/>
        </w:rPr>
      </w:pPr>
      <w:r>
        <w:rPr>
          <w:noProof/>
        </w:rPr>
        <w:drawing>
          <wp:inline distT="0" distB="0" distL="0" distR="0" wp14:anchorId="19218773" wp14:editId="4CF3DD11">
            <wp:extent cx="5659200" cy="3535200"/>
            <wp:effectExtent l="0" t="0" r="17780" b="8255"/>
            <wp:docPr id="896311676" name="Chart 1">
              <a:extLst xmlns:a="http://schemas.openxmlformats.org/drawingml/2006/main">
                <a:ext uri="{FF2B5EF4-FFF2-40B4-BE49-F238E27FC236}">
                  <a16:creationId xmlns:a16="http://schemas.microsoft.com/office/drawing/2014/main" id="{B15DFDB5-7324-7EDE-339E-517454DE57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6A3DB7D" w14:textId="77777777" w:rsidR="005067B4" w:rsidRDefault="005067B4" w:rsidP="007D2EF8">
      <w:pPr>
        <w:spacing w:after="0"/>
        <w:jc w:val="center"/>
        <w:rPr>
          <w:noProof/>
        </w:rPr>
      </w:pPr>
    </w:p>
    <w:p w14:paraId="18330614" w14:textId="77777777" w:rsidR="007D2EF8" w:rsidRDefault="007D2EF8" w:rsidP="00C625FE">
      <w:pPr>
        <w:spacing w:after="0"/>
        <w:rPr>
          <w:rFonts w:cstheme="minorHAnsi"/>
          <w:b/>
          <w:sz w:val="24"/>
          <w:szCs w:val="24"/>
        </w:rPr>
      </w:pPr>
    </w:p>
    <w:p w14:paraId="7E679BEF" w14:textId="57467407" w:rsidR="007D2EF8" w:rsidRDefault="007D2EF8" w:rsidP="007D2EF8">
      <w:pPr>
        <w:spacing w:after="0"/>
        <w:jc w:val="center"/>
        <w:rPr>
          <w:rFonts w:cstheme="minorHAnsi"/>
          <w:b/>
          <w:sz w:val="24"/>
          <w:szCs w:val="24"/>
        </w:rPr>
      </w:pPr>
      <w:r>
        <w:rPr>
          <w:rFonts w:cstheme="minorHAnsi"/>
          <w:b/>
          <w:sz w:val="24"/>
          <w:szCs w:val="24"/>
        </w:rPr>
        <w:t>Job Gains/Losses by Major Industry Sectors</w:t>
      </w:r>
    </w:p>
    <w:p w14:paraId="5EFE70E1" w14:textId="78398A11" w:rsidR="00BC2FE3" w:rsidRDefault="00527D35" w:rsidP="00BC2FE3">
      <w:pPr>
        <w:spacing w:after="0"/>
        <w:jc w:val="center"/>
        <w:rPr>
          <w:rFonts w:cstheme="minorHAnsi"/>
          <w:b/>
          <w:sz w:val="24"/>
          <w:szCs w:val="24"/>
        </w:rPr>
      </w:pPr>
      <w:r>
        <w:rPr>
          <w:rFonts w:cstheme="minorHAnsi"/>
          <w:b/>
          <w:sz w:val="24"/>
          <w:szCs w:val="24"/>
        </w:rPr>
        <w:t>September</w:t>
      </w:r>
      <w:r w:rsidR="00BC2FE3">
        <w:rPr>
          <w:rFonts w:cstheme="minorHAnsi"/>
          <w:b/>
          <w:sz w:val="24"/>
          <w:szCs w:val="24"/>
        </w:rPr>
        <w:t xml:space="preserve"> 202</w:t>
      </w:r>
      <w:r w:rsidR="00C33C7B">
        <w:rPr>
          <w:rFonts w:cstheme="minorHAnsi"/>
          <w:b/>
          <w:sz w:val="24"/>
          <w:szCs w:val="24"/>
        </w:rPr>
        <w:t>5</w:t>
      </w:r>
      <w:r w:rsidR="007D2EF8">
        <w:rPr>
          <w:rFonts w:cstheme="minorHAnsi"/>
          <w:b/>
          <w:sz w:val="24"/>
          <w:szCs w:val="24"/>
        </w:rPr>
        <w:t xml:space="preserve"> </w:t>
      </w:r>
      <w:r w:rsidR="00717669">
        <w:rPr>
          <w:rFonts w:cstheme="minorHAnsi"/>
          <w:b/>
          <w:sz w:val="24"/>
          <w:szCs w:val="24"/>
        </w:rPr>
        <w:t>to</w:t>
      </w:r>
      <w:r w:rsidR="007D2EF8">
        <w:rPr>
          <w:rFonts w:cstheme="minorHAnsi"/>
          <w:b/>
          <w:sz w:val="24"/>
          <w:szCs w:val="24"/>
        </w:rPr>
        <w:t xml:space="preserve"> </w:t>
      </w:r>
      <w:r>
        <w:rPr>
          <w:rFonts w:cstheme="minorHAnsi"/>
          <w:b/>
          <w:sz w:val="24"/>
          <w:szCs w:val="24"/>
        </w:rPr>
        <w:t>September</w:t>
      </w:r>
      <w:r w:rsidR="007D2EF8">
        <w:rPr>
          <w:rFonts w:cstheme="minorHAnsi"/>
          <w:b/>
          <w:sz w:val="24"/>
          <w:szCs w:val="24"/>
        </w:rPr>
        <w:t xml:space="preserve"> 202</w:t>
      </w:r>
      <w:r w:rsidR="00C33C7B">
        <w:rPr>
          <w:rFonts w:cstheme="minorHAnsi"/>
          <w:b/>
          <w:sz w:val="24"/>
          <w:szCs w:val="24"/>
        </w:rPr>
        <w:t>6</w:t>
      </w:r>
      <w:r w:rsidR="00D81286">
        <w:rPr>
          <w:rFonts w:cstheme="minorHAnsi"/>
          <w:b/>
          <w:sz w:val="24"/>
          <w:szCs w:val="24"/>
        </w:rPr>
        <w:t xml:space="preserve"> (Not </w:t>
      </w:r>
      <w:r w:rsidR="00AC2AB7">
        <w:rPr>
          <w:rFonts w:cstheme="minorHAnsi"/>
          <w:b/>
          <w:sz w:val="24"/>
          <w:szCs w:val="24"/>
        </w:rPr>
        <w:t>Seasonally Adjusted)</w:t>
      </w:r>
    </w:p>
    <w:p w14:paraId="48DF935F" w14:textId="77777777" w:rsidR="00871DA3" w:rsidRPr="00871DA3" w:rsidRDefault="00871DA3" w:rsidP="00BC2FE3">
      <w:pPr>
        <w:spacing w:after="0"/>
        <w:jc w:val="center"/>
        <w:rPr>
          <w:rFonts w:cstheme="minorHAnsi"/>
          <w:b/>
          <w:sz w:val="4"/>
          <w:szCs w:val="4"/>
        </w:rPr>
      </w:pPr>
    </w:p>
    <w:p w14:paraId="016143C9" w14:textId="615A8AFE" w:rsidR="00740FD2" w:rsidRPr="00BC2FE3" w:rsidRDefault="00871DA3" w:rsidP="00BC2FE3">
      <w:pPr>
        <w:spacing w:after="0"/>
        <w:jc w:val="center"/>
        <w:rPr>
          <w:rFonts w:cstheme="minorHAnsi"/>
          <w:b/>
          <w:sz w:val="24"/>
          <w:szCs w:val="24"/>
        </w:rPr>
      </w:pPr>
      <w:r>
        <w:rPr>
          <w:noProof/>
        </w:rPr>
        <w:drawing>
          <wp:inline distT="0" distB="0" distL="0" distR="0" wp14:anchorId="69932F1A" wp14:editId="0B99DE10">
            <wp:extent cx="5731200" cy="3463200"/>
            <wp:effectExtent l="0" t="0" r="3175" b="4445"/>
            <wp:docPr id="1429276352" name="Chart 1">
              <a:extLst xmlns:a="http://schemas.openxmlformats.org/drawingml/2006/main">
                <a:ext uri="{FF2B5EF4-FFF2-40B4-BE49-F238E27FC236}">
                  <a16:creationId xmlns:a16="http://schemas.microsoft.com/office/drawing/2014/main" id="{8DE84B53-4C46-2B37-4A21-84B509195E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98AA6BB" w14:textId="77777777" w:rsidR="005067B4" w:rsidRDefault="005067B4" w:rsidP="00871DA3">
      <w:pPr>
        <w:spacing w:after="0" w:line="240" w:lineRule="auto"/>
        <w:ind w:right="720"/>
        <w:contextualSpacing/>
        <w:rPr>
          <w:rFonts w:ascii="Avenir Roman" w:hAnsi="Avenir Roman" w:cstheme="minorHAnsi"/>
          <w:shd w:val="clear" w:color="auto" w:fill="FFFFFF"/>
        </w:rPr>
      </w:pPr>
    </w:p>
    <w:p w14:paraId="7F0C10A6" w14:textId="77777777" w:rsidR="005067B4" w:rsidRDefault="005067B4" w:rsidP="000B1769">
      <w:pPr>
        <w:spacing w:after="0" w:line="240" w:lineRule="auto"/>
        <w:ind w:left="720" w:right="720"/>
        <w:contextualSpacing/>
        <w:rPr>
          <w:rFonts w:ascii="Avenir Roman" w:hAnsi="Avenir Roman" w:cstheme="minorHAnsi"/>
          <w:shd w:val="clear" w:color="auto" w:fill="FFFFFF"/>
        </w:rPr>
      </w:pPr>
    </w:p>
    <w:p w14:paraId="4CF655E2" w14:textId="77777777" w:rsidR="00740FD2" w:rsidRDefault="00740FD2" w:rsidP="00871DA3">
      <w:pPr>
        <w:spacing w:after="0" w:line="240" w:lineRule="auto"/>
        <w:ind w:right="720"/>
        <w:contextualSpacing/>
        <w:rPr>
          <w:rFonts w:ascii="Avenir Roman" w:hAnsi="Avenir Roman" w:cstheme="minorHAnsi"/>
          <w:shd w:val="clear" w:color="auto" w:fill="FFFFFF"/>
        </w:rPr>
      </w:pPr>
    </w:p>
    <w:p w14:paraId="3EAC6ED5" w14:textId="7637FD82" w:rsidR="00781F18" w:rsidRDefault="004B6859" w:rsidP="004B6859">
      <w:pPr>
        <w:spacing w:after="0" w:line="240" w:lineRule="auto"/>
        <w:ind w:left="720" w:right="720"/>
        <w:contextualSpacing/>
        <w:jc w:val="center"/>
        <w:rPr>
          <w:rStyle w:val="Hyperlink"/>
          <w:rFonts w:cstheme="minorHAnsi"/>
          <w:sz w:val="24"/>
          <w:szCs w:val="28"/>
        </w:rPr>
      </w:pPr>
      <w:r>
        <w:rPr>
          <w:rFonts w:cstheme="minorHAnsi"/>
          <w:sz w:val="24"/>
          <w:szCs w:val="28"/>
        </w:rPr>
        <w:t xml:space="preserve">For more Labor Market Data, visit our website at </w:t>
      </w:r>
      <w:hyperlink r:id="rId16" w:history="1">
        <w:r w:rsidRPr="00733BD6">
          <w:rPr>
            <w:rStyle w:val="Hyperlink"/>
            <w:rFonts w:cstheme="minorHAnsi"/>
            <w:sz w:val="24"/>
            <w:szCs w:val="28"/>
          </w:rPr>
          <w:t>www.discover.arkansas.gov</w:t>
        </w:r>
      </w:hyperlink>
    </w:p>
    <w:p w14:paraId="6E4E1937" w14:textId="77777777" w:rsidR="008E5FBF" w:rsidRPr="006F6E69" w:rsidRDefault="008E5FBF" w:rsidP="008E5FBF">
      <w:pPr>
        <w:spacing w:after="0" w:line="240" w:lineRule="auto"/>
        <w:ind w:left="720" w:right="720"/>
        <w:contextualSpacing/>
      </w:pPr>
    </w:p>
    <w:p w14:paraId="452A3F40" w14:textId="77777777" w:rsidR="008E5FBF" w:rsidRPr="00A95830" w:rsidRDefault="008E5FBF" w:rsidP="008E5FBF">
      <w:pPr>
        <w:spacing w:after="0" w:line="240" w:lineRule="auto"/>
        <w:ind w:left="720" w:right="720"/>
        <w:contextualSpacing/>
        <w:rPr>
          <w:rFonts w:ascii="Avenir Roman" w:hAnsi="Avenir Roman" w:cstheme="minorHAnsi"/>
          <w:shd w:val="clear" w:color="auto" w:fill="FFFFFF"/>
        </w:rPr>
      </w:pPr>
      <w:r>
        <w:rPr>
          <w:rFonts w:eastAsiaTheme="minorEastAsia"/>
          <w:b/>
          <w:bCs/>
          <w:noProof/>
          <w:color w:val="000000" w:themeColor="text1"/>
        </w:rPr>
        <w:drawing>
          <wp:anchor distT="0" distB="0" distL="114300" distR="114300" simplePos="0" relativeHeight="251667456" behindDoc="0" locked="0" layoutInCell="1" allowOverlap="1" wp14:anchorId="62CBCA5E" wp14:editId="2946DAF7">
            <wp:simplePos x="0" y="0"/>
            <wp:positionH relativeFrom="column">
              <wp:posOffset>329717</wp:posOffset>
            </wp:positionH>
            <wp:positionV relativeFrom="paragraph">
              <wp:posOffset>118745</wp:posOffset>
            </wp:positionV>
            <wp:extent cx="1162050" cy="1160145"/>
            <wp:effectExtent l="0" t="0" r="0" b="1905"/>
            <wp:wrapSquare wrapText="bothSides"/>
            <wp:docPr id="1949482547"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482547" name="Picture 2" descr="Logo&#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162050" cy="1160145"/>
                    </a:xfrm>
                    <a:prstGeom prst="rect">
                      <a:avLst/>
                    </a:prstGeom>
                  </pic:spPr>
                </pic:pic>
              </a:graphicData>
            </a:graphic>
            <wp14:sizeRelH relativeFrom="margin">
              <wp14:pctWidth>0</wp14:pctWidth>
            </wp14:sizeRelH>
            <wp14:sizeRelV relativeFrom="margin">
              <wp14:pctHeight>0</wp14:pctHeight>
            </wp14:sizeRelV>
          </wp:anchor>
        </w:drawing>
      </w:r>
    </w:p>
    <w:p w14:paraId="00C9663A" w14:textId="77777777" w:rsidR="008E5FBF" w:rsidRPr="00EA0C46" w:rsidRDefault="008E5FBF" w:rsidP="00854120">
      <w:pPr>
        <w:spacing w:after="0" w:line="240" w:lineRule="auto"/>
        <w:ind w:right="720"/>
        <w:rPr>
          <w:rFonts w:eastAsiaTheme="minorEastAsia"/>
          <w:b/>
          <w:bCs/>
          <w:color w:val="000000" w:themeColor="text1"/>
        </w:rPr>
      </w:pPr>
      <w:r w:rsidRPr="00EA0C46">
        <w:rPr>
          <w:rFonts w:eastAsiaTheme="minorEastAsia"/>
          <w:b/>
          <w:bCs/>
          <w:color w:val="000000" w:themeColor="text1"/>
        </w:rPr>
        <w:t>About the Arkansas Department of Commerce</w:t>
      </w:r>
    </w:p>
    <w:p w14:paraId="218EA2DF" w14:textId="77777777" w:rsidR="00854120" w:rsidRDefault="00854120" w:rsidP="00854120">
      <w:pPr>
        <w:spacing w:after="0" w:line="240" w:lineRule="auto"/>
        <w:ind w:right="720"/>
        <w:jc w:val="both"/>
        <w:rPr>
          <w:rStyle w:val="cf01"/>
          <w:rFonts w:asciiTheme="minorHAnsi" w:hAnsiTheme="minorHAnsi" w:cstheme="minorHAnsi"/>
          <w:sz w:val="22"/>
          <w:szCs w:val="22"/>
        </w:rPr>
      </w:pPr>
      <w:r w:rsidRPr="00FA05C0">
        <w:rPr>
          <w:rStyle w:val="cf01"/>
          <w:rFonts w:asciiTheme="minorHAnsi" w:hAnsiTheme="minorHAnsi" w:cstheme="minorHAnsi"/>
          <w:sz w:val="22"/>
          <w:szCs w:val="22"/>
        </w:rPr>
        <w:t>The mission of the Arkansas Department of Commerce is to champion the economic health of every Arkansas citizen and business. Its divisions and regulatory boards include the Waterways Commission, Economic Development Commission, Division of Aeronautics, Workforce Connections, Division of Reemployment, State Bank Department, Insurance Department, Securities Department, and Development Finance Authority.</w:t>
      </w:r>
    </w:p>
    <w:p w14:paraId="1D8A46A7" w14:textId="77777777" w:rsidR="008E5FBF" w:rsidRPr="00662D77" w:rsidRDefault="008E5FBF" w:rsidP="00C21F1C">
      <w:pPr>
        <w:spacing w:after="0" w:line="240" w:lineRule="auto"/>
        <w:ind w:right="720"/>
        <w:jc w:val="both"/>
        <w:rPr>
          <w:rFonts w:eastAsiaTheme="minorEastAsia"/>
          <w:color w:val="000000" w:themeColor="text1"/>
        </w:rPr>
      </w:pPr>
    </w:p>
    <w:p w14:paraId="5CC52E96" w14:textId="77777777" w:rsidR="008E5FBF" w:rsidRDefault="008E5FBF" w:rsidP="008E5FBF">
      <w:pPr>
        <w:spacing w:after="0" w:line="240" w:lineRule="auto"/>
        <w:ind w:left="720" w:right="720"/>
        <w:jc w:val="both"/>
        <w:rPr>
          <w:rFonts w:eastAsiaTheme="minorEastAsia"/>
          <w:color w:val="000000" w:themeColor="text1"/>
        </w:rPr>
      </w:pPr>
      <w:r w:rsidRPr="003D512B">
        <w:rPr>
          <w:rFonts w:eastAsiaTheme="minorEastAsia"/>
          <w:b/>
          <w:bCs/>
          <w:noProof/>
          <w:color w:val="000000" w:themeColor="text1"/>
        </w:rPr>
        <w:drawing>
          <wp:anchor distT="0" distB="0" distL="114300" distR="114300" simplePos="0" relativeHeight="251668480" behindDoc="0" locked="0" layoutInCell="1" allowOverlap="1" wp14:anchorId="1049764D" wp14:editId="6D4C226A">
            <wp:simplePos x="0" y="0"/>
            <wp:positionH relativeFrom="column">
              <wp:posOffset>361950</wp:posOffset>
            </wp:positionH>
            <wp:positionV relativeFrom="paragraph">
              <wp:posOffset>52705</wp:posOffset>
            </wp:positionV>
            <wp:extent cx="2266950" cy="374650"/>
            <wp:effectExtent l="0" t="0" r="0" b="6350"/>
            <wp:wrapSquare wrapText="bothSides"/>
            <wp:docPr id="20640550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66950" cy="374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9919FF" w14:textId="77777777" w:rsidR="008E5FBF" w:rsidRDefault="008E5FBF" w:rsidP="008E5FBF">
      <w:pPr>
        <w:spacing w:after="0" w:line="240" w:lineRule="auto"/>
        <w:ind w:left="720" w:right="720"/>
        <w:jc w:val="both"/>
        <w:rPr>
          <w:rFonts w:eastAsiaTheme="minorEastAsia"/>
          <w:color w:val="000000" w:themeColor="text1"/>
        </w:rPr>
      </w:pPr>
    </w:p>
    <w:p w14:paraId="7386F585" w14:textId="77777777" w:rsidR="008E5FBF" w:rsidRPr="00EA0C46" w:rsidRDefault="008E5FBF" w:rsidP="008E5FBF">
      <w:pPr>
        <w:spacing w:after="0" w:line="240" w:lineRule="auto"/>
        <w:ind w:left="720" w:right="720"/>
        <w:jc w:val="both"/>
        <w:rPr>
          <w:rFonts w:eastAsiaTheme="minorEastAsia"/>
          <w:color w:val="000000" w:themeColor="text1"/>
        </w:rPr>
      </w:pPr>
    </w:p>
    <w:p w14:paraId="1B85DDC3" w14:textId="77777777" w:rsidR="008E5FBF" w:rsidRPr="00EA0C46" w:rsidRDefault="008E5FBF" w:rsidP="008E5FBF">
      <w:pPr>
        <w:spacing w:after="0" w:line="240" w:lineRule="auto"/>
        <w:ind w:left="720" w:right="720"/>
        <w:jc w:val="both"/>
        <w:rPr>
          <w:rFonts w:eastAsiaTheme="minorEastAsia"/>
          <w:b/>
          <w:bCs/>
          <w:color w:val="000000" w:themeColor="text1"/>
        </w:rPr>
      </w:pPr>
      <w:r w:rsidRPr="00EA0C46">
        <w:rPr>
          <w:rFonts w:eastAsiaTheme="minorEastAsia"/>
          <w:b/>
          <w:bCs/>
          <w:color w:val="000000" w:themeColor="text1"/>
        </w:rPr>
        <w:t>About Bureau of Labor Statistics (BLS)</w:t>
      </w:r>
    </w:p>
    <w:p w14:paraId="799951C9" w14:textId="77777777" w:rsidR="008E5FBF" w:rsidRPr="00EA0C46" w:rsidRDefault="008E5FBF" w:rsidP="008E5FBF">
      <w:pPr>
        <w:spacing w:after="0" w:line="240" w:lineRule="auto"/>
        <w:ind w:left="720" w:right="720"/>
        <w:jc w:val="both"/>
        <w:rPr>
          <w:rFonts w:eastAsiaTheme="minorEastAsia"/>
          <w:b/>
          <w:bCs/>
          <w:color w:val="000000" w:themeColor="text1"/>
        </w:rPr>
      </w:pPr>
      <w:r w:rsidRPr="00EA0C46">
        <w:rPr>
          <w:rFonts w:eastAsiaTheme="minorEastAsia"/>
          <w:color w:val="000000" w:themeColor="text1"/>
        </w:rPr>
        <w:t>The Bureau of Labor Statistics measures labor market activity, working conditions, price changes, and productivity In the U.S. economy to support public and private decision making.</w:t>
      </w:r>
    </w:p>
    <w:p w14:paraId="09E384F5" w14:textId="77777777" w:rsidR="008E5FBF" w:rsidRPr="00EA0C46" w:rsidRDefault="008E5FBF" w:rsidP="008E5FBF">
      <w:pPr>
        <w:spacing w:after="0" w:line="240" w:lineRule="auto"/>
        <w:ind w:left="720" w:right="720"/>
        <w:jc w:val="both"/>
        <w:rPr>
          <w:rFonts w:eastAsiaTheme="minorEastAsia"/>
          <w:b/>
          <w:bCs/>
          <w:color w:val="000000" w:themeColor="text1"/>
        </w:rPr>
      </w:pPr>
    </w:p>
    <w:p w14:paraId="78706512" w14:textId="77777777" w:rsidR="008E5FBF" w:rsidRPr="00EA0C46" w:rsidRDefault="008E5FBF" w:rsidP="008E5FBF">
      <w:pPr>
        <w:spacing w:after="0" w:line="240" w:lineRule="auto"/>
        <w:ind w:left="720" w:right="720"/>
        <w:jc w:val="both"/>
        <w:rPr>
          <w:rFonts w:eastAsiaTheme="minorEastAsia"/>
          <w:b/>
          <w:bCs/>
          <w:color w:val="000000" w:themeColor="text1"/>
        </w:rPr>
      </w:pPr>
      <w:r w:rsidRPr="00EA0C46">
        <w:rPr>
          <w:rFonts w:eastAsiaTheme="minorEastAsia"/>
          <w:b/>
          <w:bCs/>
          <w:color w:val="000000" w:themeColor="text1"/>
        </w:rPr>
        <w:t>About Local Area Unemployment Statistics (LAUS)</w:t>
      </w:r>
    </w:p>
    <w:p w14:paraId="0AE25AFA" w14:textId="77777777" w:rsidR="008E5FBF" w:rsidRPr="00EA0C46" w:rsidRDefault="008E5FBF" w:rsidP="008E5FBF">
      <w:pPr>
        <w:spacing w:line="240" w:lineRule="auto"/>
        <w:ind w:left="720" w:right="720"/>
        <w:jc w:val="both"/>
        <w:rPr>
          <w:rFonts w:eastAsiaTheme="minorEastAsia"/>
          <w:color w:val="000000" w:themeColor="text1"/>
        </w:rPr>
      </w:pPr>
      <w:r w:rsidRPr="00EA0C46">
        <w:rPr>
          <w:rFonts w:eastAsiaTheme="minorEastAsia"/>
          <w:color w:val="000000" w:themeColor="text1"/>
        </w:rPr>
        <w:t xml:space="preserve">The LAUS program produces monthly and annual employment, unemployment, and labor force data for Census regions and divisions, States, counties, metropolitan areas, and many cities, by place of residence.  </w:t>
      </w:r>
    </w:p>
    <w:p w14:paraId="28C8F0FA" w14:textId="77777777" w:rsidR="008E5FBF" w:rsidRPr="00EA0C46" w:rsidRDefault="008E5FBF" w:rsidP="008E5FBF">
      <w:pPr>
        <w:spacing w:after="0" w:line="240" w:lineRule="auto"/>
        <w:ind w:left="720" w:right="720"/>
        <w:jc w:val="both"/>
        <w:rPr>
          <w:rFonts w:eastAsiaTheme="minorEastAsia"/>
          <w:b/>
          <w:bCs/>
          <w:color w:val="000000" w:themeColor="text1"/>
        </w:rPr>
      </w:pPr>
      <w:r w:rsidRPr="00EA0C46">
        <w:rPr>
          <w:rFonts w:eastAsiaTheme="minorEastAsia"/>
          <w:b/>
          <w:bCs/>
          <w:color w:val="000000" w:themeColor="text1"/>
        </w:rPr>
        <w:t>About Current Employment Statistics (CES)</w:t>
      </w:r>
    </w:p>
    <w:p w14:paraId="3FD17D96" w14:textId="77777777" w:rsidR="008E5FBF" w:rsidRPr="00EA0C46" w:rsidRDefault="008E5FBF" w:rsidP="008E5FBF">
      <w:pPr>
        <w:spacing w:line="240" w:lineRule="auto"/>
        <w:ind w:left="720" w:right="720"/>
        <w:jc w:val="both"/>
        <w:rPr>
          <w:rFonts w:eastAsiaTheme="minorEastAsia"/>
          <w:color w:val="000000" w:themeColor="text1"/>
        </w:rPr>
      </w:pPr>
      <w:r w:rsidRPr="00EA0C46">
        <w:rPr>
          <w:rFonts w:eastAsiaTheme="minorEastAsia"/>
          <w:color w:val="000000" w:themeColor="text1"/>
        </w:rPr>
        <w:t xml:space="preserve">The CES program produces detailed industry estimates of employment, hours, and earnings of workers on nonfarm payrolls. CES State and Metro Area </w:t>
      </w:r>
      <w:proofErr w:type="gramStart"/>
      <w:r w:rsidRPr="00EA0C46">
        <w:rPr>
          <w:rFonts w:eastAsiaTheme="minorEastAsia"/>
          <w:color w:val="000000" w:themeColor="text1"/>
        </w:rPr>
        <w:t>produces</w:t>
      </w:r>
      <w:proofErr w:type="gramEnd"/>
      <w:r w:rsidRPr="00EA0C46">
        <w:rPr>
          <w:rFonts w:eastAsiaTheme="minorEastAsia"/>
          <w:color w:val="000000" w:themeColor="text1"/>
        </w:rPr>
        <w:t xml:space="preserve"> data for all 50 States, the District of Columbia, Puerto Rico, the Virgin Islands, and about 450 metropolitan areas and divisions.</w:t>
      </w:r>
    </w:p>
    <w:p w14:paraId="304F3C16" w14:textId="77777777" w:rsidR="00E73B2A" w:rsidRDefault="00E73B2A" w:rsidP="004B6859">
      <w:pPr>
        <w:spacing w:after="0" w:line="240" w:lineRule="auto"/>
        <w:ind w:left="720" w:right="720"/>
        <w:contextualSpacing/>
        <w:jc w:val="center"/>
        <w:rPr>
          <w:rStyle w:val="Hyperlink"/>
          <w:rFonts w:cstheme="minorHAnsi"/>
          <w:sz w:val="24"/>
          <w:szCs w:val="28"/>
        </w:rPr>
      </w:pPr>
    </w:p>
    <w:sectPr w:rsidR="00E73B2A" w:rsidSect="000F0C2B">
      <w:pgSz w:w="12240" w:h="15840"/>
      <w:pgMar w:top="720" w:right="720" w:bottom="576" w:left="72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6F00C" w14:textId="77777777" w:rsidR="00A96D7F" w:rsidRDefault="00A96D7F" w:rsidP="00545DD7">
      <w:pPr>
        <w:spacing w:after="0" w:line="240" w:lineRule="auto"/>
      </w:pPr>
      <w:r>
        <w:separator/>
      </w:r>
    </w:p>
  </w:endnote>
  <w:endnote w:type="continuationSeparator" w:id="0">
    <w:p w14:paraId="1125AE75" w14:textId="77777777" w:rsidR="00A96D7F" w:rsidRDefault="00A96D7F" w:rsidP="00545D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03DEC34D-DAD8-4266-80F4-5251E14E1AC2}"/>
    <w:embedBold r:id="rId2" w:fontKey="{20A85EAD-5E58-490C-A11D-6E492265E97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Roman">
    <w:altName w:val="Calibri"/>
    <w:charset w:val="4D"/>
    <w:family w:val="swiss"/>
    <w:pitch w:val="variable"/>
    <w:sig w:usb0="800000A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5FC3E" w14:textId="77777777" w:rsidR="00A96D7F" w:rsidRDefault="00A96D7F" w:rsidP="00545DD7">
      <w:pPr>
        <w:spacing w:after="0" w:line="240" w:lineRule="auto"/>
      </w:pPr>
      <w:r>
        <w:separator/>
      </w:r>
    </w:p>
  </w:footnote>
  <w:footnote w:type="continuationSeparator" w:id="0">
    <w:p w14:paraId="1FCAE9A1" w14:textId="77777777" w:rsidR="00A96D7F" w:rsidRDefault="00A96D7F" w:rsidP="00545D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C364CD"/>
    <w:multiLevelType w:val="hybridMultilevel"/>
    <w:tmpl w:val="B622B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90467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saveSubsetFonts/>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6AAA"/>
    <w:rsid w:val="000122F9"/>
    <w:rsid w:val="0002324F"/>
    <w:rsid w:val="00042715"/>
    <w:rsid w:val="000465D1"/>
    <w:rsid w:val="00063111"/>
    <w:rsid w:val="000748E3"/>
    <w:rsid w:val="00076E8D"/>
    <w:rsid w:val="00083498"/>
    <w:rsid w:val="00085518"/>
    <w:rsid w:val="0008673F"/>
    <w:rsid w:val="000B0773"/>
    <w:rsid w:val="000B1769"/>
    <w:rsid w:val="000D03A2"/>
    <w:rsid w:val="000D3B95"/>
    <w:rsid w:val="000D4298"/>
    <w:rsid w:val="000E573E"/>
    <w:rsid w:val="000E6895"/>
    <w:rsid w:val="000F0C2B"/>
    <w:rsid w:val="000F21BA"/>
    <w:rsid w:val="000F2FC8"/>
    <w:rsid w:val="000F7EFE"/>
    <w:rsid w:val="00101EAF"/>
    <w:rsid w:val="00103D58"/>
    <w:rsid w:val="00106323"/>
    <w:rsid w:val="001221D7"/>
    <w:rsid w:val="00125499"/>
    <w:rsid w:val="001330F0"/>
    <w:rsid w:val="00150219"/>
    <w:rsid w:val="001503C8"/>
    <w:rsid w:val="001525DF"/>
    <w:rsid w:val="00152EFD"/>
    <w:rsid w:val="0017043C"/>
    <w:rsid w:val="0017564C"/>
    <w:rsid w:val="001955B7"/>
    <w:rsid w:val="001958EB"/>
    <w:rsid w:val="00197FEF"/>
    <w:rsid w:val="001A45D3"/>
    <w:rsid w:val="001A4FEA"/>
    <w:rsid w:val="001A7265"/>
    <w:rsid w:val="001B3AD0"/>
    <w:rsid w:val="001C068F"/>
    <w:rsid w:val="001C32AA"/>
    <w:rsid w:val="001D33F2"/>
    <w:rsid w:val="001D6996"/>
    <w:rsid w:val="0020294D"/>
    <w:rsid w:val="00227D59"/>
    <w:rsid w:val="00234998"/>
    <w:rsid w:val="00243898"/>
    <w:rsid w:val="0024469F"/>
    <w:rsid w:val="00244BBC"/>
    <w:rsid w:val="00263EC1"/>
    <w:rsid w:val="002746CA"/>
    <w:rsid w:val="002759B5"/>
    <w:rsid w:val="00284E11"/>
    <w:rsid w:val="00294D14"/>
    <w:rsid w:val="00295176"/>
    <w:rsid w:val="002A1721"/>
    <w:rsid w:val="002A2115"/>
    <w:rsid w:val="002B367E"/>
    <w:rsid w:val="002C2C43"/>
    <w:rsid w:val="002D32DC"/>
    <w:rsid w:val="002D6C82"/>
    <w:rsid w:val="002E027C"/>
    <w:rsid w:val="002E317E"/>
    <w:rsid w:val="002E47FE"/>
    <w:rsid w:val="002F4343"/>
    <w:rsid w:val="00313002"/>
    <w:rsid w:val="00315CC9"/>
    <w:rsid w:val="00315D42"/>
    <w:rsid w:val="00320B32"/>
    <w:rsid w:val="00323DFE"/>
    <w:rsid w:val="00327B0C"/>
    <w:rsid w:val="00332915"/>
    <w:rsid w:val="00335640"/>
    <w:rsid w:val="003418BC"/>
    <w:rsid w:val="003426C1"/>
    <w:rsid w:val="00351248"/>
    <w:rsid w:val="003621A1"/>
    <w:rsid w:val="003716CB"/>
    <w:rsid w:val="00380ED9"/>
    <w:rsid w:val="00386CA9"/>
    <w:rsid w:val="003938AD"/>
    <w:rsid w:val="00395076"/>
    <w:rsid w:val="00395FE2"/>
    <w:rsid w:val="00396DC0"/>
    <w:rsid w:val="003A15C5"/>
    <w:rsid w:val="003A47F3"/>
    <w:rsid w:val="003B33EB"/>
    <w:rsid w:val="003B6E49"/>
    <w:rsid w:val="003B75F5"/>
    <w:rsid w:val="003C7C8A"/>
    <w:rsid w:val="003E6525"/>
    <w:rsid w:val="003F5554"/>
    <w:rsid w:val="004002A2"/>
    <w:rsid w:val="00417FDE"/>
    <w:rsid w:val="004225D3"/>
    <w:rsid w:val="00433A48"/>
    <w:rsid w:val="0044586C"/>
    <w:rsid w:val="00445F83"/>
    <w:rsid w:val="00452025"/>
    <w:rsid w:val="00465017"/>
    <w:rsid w:val="00487B31"/>
    <w:rsid w:val="00490195"/>
    <w:rsid w:val="0049547C"/>
    <w:rsid w:val="004B09D3"/>
    <w:rsid w:val="004B6859"/>
    <w:rsid w:val="004B6F50"/>
    <w:rsid w:val="004C3534"/>
    <w:rsid w:val="004C5ACC"/>
    <w:rsid w:val="004E6881"/>
    <w:rsid w:val="005067B4"/>
    <w:rsid w:val="00522954"/>
    <w:rsid w:val="00527D35"/>
    <w:rsid w:val="005333B6"/>
    <w:rsid w:val="0054138F"/>
    <w:rsid w:val="00545DD7"/>
    <w:rsid w:val="00566D9B"/>
    <w:rsid w:val="00571FB7"/>
    <w:rsid w:val="005749B8"/>
    <w:rsid w:val="005753A5"/>
    <w:rsid w:val="00577DDF"/>
    <w:rsid w:val="00586AB8"/>
    <w:rsid w:val="00587F74"/>
    <w:rsid w:val="00593955"/>
    <w:rsid w:val="005B2072"/>
    <w:rsid w:val="005C3359"/>
    <w:rsid w:val="005C4DF8"/>
    <w:rsid w:val="005E41E1"/>
    <w:rsid w:val="005F3C6A"/>
    <w:rsid w:val="006059D4"/>
    <w:rsid w:val="0061464D"/>
    <w:rsid w:val="0061516B"/>
    <w:rsid w:val="0062157C"/>
    <w:rsid w:val="00624E1A"/>
    <w:rsid w:val="00631455"/>
    <w:rsid w:val="0064788D"/>
    <w:rsid w:val="00650F0B"/>
    <w:rsid w:val="0066565C"/>
    <w:rsid w:val="00667EB2"/>
    <w:rsid w:val="0067230C"/>
    <w:rsid w:val="0068542B"/>
    <w:rsid w:val="006928C7"/>
    <w:rsid w:val="0069685F"/>
    <w:rsid w:val="0069694D"/>
    <w:rsid w:val="006A0547"/>
    <w:rsid w:val="006A3BEF"/>
    <w:rsid w:val="006A6AAA"/>
    <w:rsid w:val="006C063C"/>
    <w:rsid w:val="006C5348"/>
    <w:rsid w:val="006E2EF3"/>
    <w:rsid w:val="006E70CB"/>
    <w:rsid w:val="006E74E2"/>
    <w:rsid w:val="006F4596"/>
    <w:rsid w:val="006F6E69"/>
    <w:rsid w:val="007017B5"/>
    <w:rsid w:val="00702E7D"/>
    <w:rsid w:val="00703718"/>
    <w:rsid w:val="0070764E"/>
    <w:rsid w:val="00717669"/>
    <w:rsid w:val="00722F05"/>
    <w:rsid w:val="00724B21"/>
    <w:rsid w:val="007262A8"/>
    <w:rsid w:val="00727898"/>
    <w:rsid w:val="0073078E"/>
    <w:rsid w:val="007350EB"/>
    <w:rsid w:val="00740FD2"/>
    <w:rsid w:val="0074141D"/>
    <w:rsid w:val="0075272D"/>
    <w:rsid w:val="00761840"/>
    <w:rsid w:val="00781F18"/>
    <w:rsid w:val="00783E15"/>
    <w:rsid w:val="007846F1"/>
    <w:rsid w:val="0079165A"/>
    <w:rsid w:val="007A1949"/>
    <w:rsid w:val="007C4065"/>
    <w:rsid w:val="007D15E7"/>
    <w:rsid w:val="007D2E18"/>
    <w:rsid w:val="007D2EF8"/>
    <w:rsid w:val="007F2423"/>
    <w:rsid w:val="008027A5"/>
    <w:rsid w:val="00802C6D"/>
    <w:rsid w:val="00802D42"/>
    <w:rsid w:val="008176A3"/>
    <w:rsid w:val="008204AF"/>
    <w:rsid w:val="0082742C"/>
    <w:rsid w:val="008311FB"/>
    <w:rsid w:val="008325FE"/>
    <w:rsid w:val="008361B1"/>
    <w:rsid w:val="00837949"/>
    <w:rsid w:val="00845737"/>
    <w:rsid w:val="00854120"/>
    <w:rsid w:val="0085777A"/>
    <w:rsid w:val="00862E0C"/>
    <w:rsid w:val="00867261"/>
    <w:rsid w:val="00871DA3"/>
    <w:rsid w:val="008927CB"/>
    <w:rsid w:val="008A5D96"/>
    <w:rsid w:val="008A783C"/>
    <w:rsid w:val="008D16C0"/>
    <w:rsid w:val="008D2E96"/>
    <w:rsid w:val="008D5046"/>
    <w:rsid w:val="008E122E"/>
    <w:rsid w:val="008E5FBF"/>
    <w:rsid w:val="008F35B5"/>
    <w:rsid w:val="008F4221"/>
    <w:rsid w:val="008F42E5"/>
    <w:rsid w:val="0090272F"/>
    <w:rsid w:val="00904D34"/>
    <w:rsid w:val="009201C7"/>
    <w:rsid w:val="00924F38"/>
    <w:rsid w:val="00927AA4"/>
    <w:rsid w:val="009331F0"/>
    <w:rsid w:val="009357F1"/>
    <w:rsid w:val="009709E2"/>
    <w:rsid w:val="009758F2"/>
    <w:rsid w:val="009B20DD"/>
    <w:rsid w:val="009B28D1"/>
    <w:rsid w:val="009B34A4"/>
    <w:rsid w:val="009B6339"/>
    <w:rsid w:val="009C39DA"/>
    <w:rsid w:val="009C5681"/>
    <w:rsid w:val="009D5508"/>
    <w:rsid w:val="009D7320"/>
    <w:rsid w:val="009E046B"/>
    <w:rsid w:val="009F18D8"/>
    <w:rsid w:val="00A11B31"/>
    <w:rsid w:val="00A12379"/>
    <w:rsid w:val="00A22146"/>
    <w:rsid w:val="00A25839"/>
    <w:rsid w:val="00A42156"/>
    <w:rsid w:val="00A45450"/>
    <w:rsid w:val="00A57747"/>
    <w:rsid w:val="00A765CF"/>
    <w:rsid w:val="00A7713F"/>
    <w:rsid w:val="00A933B5"/>
    <w:rsid w:val="00A9484D"/>
    <w:rsid w:val="00A95830"/>
    <w:rsid w:val="00A96D7F"/>
    <w:rsid w:val="00AA11AD"/>
    <w:rsid w:val="00AC2AB7"/>
    <w:rsid w:val="00AD2F5F"/>
    <w:rsid w:val="00AE0112"/>
    <w:rsid w:val="00AE5A16"/>
    <w:rsid w:val="00AE6A1F"/>
    <w:rsid w:val="00AF2D9C"/>
    <w:rsid w:val="00B029F8"/>
    <w:rsid w:val="00B034D7"/>
    <w:rsid w:val="00B42EA3"/>
    <w:rsid w:val="00B440E7"/>
    <w:rsid w:val="00B568FB"/>
    <w:rsid w:val="00B57560"/>
    <w:rsid w:val="00B668AB"/>
    <w:rsid w:val="00B70DC5"/>
    <w:rsid w:val="00B801FB"/>
    <w:rsid w:val="00B825B1"/>
    <w:rsid w:val="00B83460"/>
    <w:rsid w:val="00BC2FE3"/>
    <w:rsid w:val="00BC4D91"/>
    <w:rsid w:val="00BD0C0B"/>
    <w:rsid w:val="00BE5CAC"/>
    <w:rsid w:val="00C04204"/>
    <w:rsid w:val="00C048A0"/>
    <w:rsid w:val="00C0780C"/>
    <w:rsid w:val="00C10CFA"/>
    <w:rsid w:val="00C15282"/>
    <w:rsid w:val="00C17B52"/>
    <w:rsid w:val="00C21F1C"/>
    <w:rsid w:val="00C23AB9"/>
    <w:rsid w:val="00C33C7B"/>
    <w:rsid w:val="00C37841"/>
    <w:rsid w:val="00C41A90"/>
    <w:rsid w:val="00C50A23"/>
    <w:rsid w:val="00C60088"/>
    <w:rsid w:val="00C6132D"/>
    <w:rsid w:val="00C625FE"/>
    <w:rsid w:val="00C66028"/>
    <w:rsid w:val="00C76832"/>
    <w:rsid w:val="00C81E28"/>
    <w:rsid w:val="00C85C04"/>
    <w:rsid w:val="00C93514"/>
    <w:rsid w:val="00C95212"/>
    <w:rsid w:val="00C95349"/>
    <w:rsid w:val="00CA2A22"/>
    <w:rsid w:val="00CB1051"/>
    <w:rsid w:val="00CB3465"/>
    <w:rsid w:val="00CB350A"/>
    <w:rsid w:val="00CB395B"/>
    <w:rsid w:val="00CB3CC4"/>
    <w:rsid w:val="00CC4A78"/>
    <w:rsid w:val="00CC53E5"/>
    <w:rsid w:val="00CD6751"/>
    <w:rsid w:val="00CE0233"/>
    <w:rsid w:val="00CE0F31"/>
    <w:rsid w:val="00CE3802"/>
    <w:rsid w:val="00CE46CF"/>
    <w:rsid w:val="00CE7DA7"/>
    <w:rsid w:val="00D062D4"/>
    <w:rsid w:val="00D21C10"/>
    <w:rsid w:val="00D2787F"/>
    <w:rsid w:val="00D3236F"/>
    <w:rsid w:val="00D43C4A"/>
    <w:rsid w:val="00D4466E"/>
    <w:rsid w:val="00D71045"/>
    <w:rsid w:val="00D74F0A"/>
    <w:rsid w:val="00D7511D"/>
    <w:rsid w:val="00D80A9E"/>
    <w:rsid w:val="00D81142"/>
    <w:rsid w:val="00D81286"/>
    <w:rsid w:val="00D86A38"/>
    <w:rsid w:val="00DA69CB"/>
    <w:rsid w:val="00DA7108"/>
    <w:rsid w:val="00DD4E51"/>
    <w:rsid w:val="00DD5108"/>
    <w:rsid w:val="00DD7615"/>
    <w:rsid w:val="00DE6CFE"/>
    <w:rsid w:val="00E14AA3"/>
    <w:rsid w:val="00E302A3"/>
    <w:rsid w:val="00E318F4"/>
    <w:rsid w:val="00E51D43"/>
    <w:rsid w:val="00E56547"/>
    <w:rsid w:val="00E56E4D"/>
    <w:rsid w:val="00E73B2A"/>
    <w:rsid w:val="00E73CE1"/>
    <w:rsid w:val="00E82B51"/>
    <w:rsid w:val="00EA44D3"/>
    <w:rsid w:val="00EB1AC0"/>
    <w:rsid w:val="00EB524E"/>
    <w:rsid w:val="00EB6E98"/>
    <w:rsid w:val="00EC6303"/>
    <w:rsid w:val="00ED443B"/>
    <w:rsid w:val="00ED7237"/>
    <w:rsid w:val="00EE13E4"/>
    <w:rsid w:val="00EE1F86"/>
    <w:rsid w:val="00EE4C4B"/>
    <w:rsid w:val="00EF17AF"/>
    <w:rsid w:val="00EF3872"/>
    <w:rsid w:val="00F20AE7"/>
    <w:rsid w:val="00F275B1"/>
    <w:rsid w:val="00F664FB"/>
    <w:rsid w:val="00F67AAC"/>
    <w:rsid w:val="00F67D67"/>
    <w:rsid w:val="00F76A78"/>
    <w:rsid w:val="00F814B2"/>
    <w:rsid w:val="00F84A0C"/>
    <w:rsid w:val="00FA73E5"/>
    <w:rsid w:val="00FA766A"/>
    <w:rsid w:val="00FB45A8"/>
    <w:rsid w:val="00FB56A4"/>
    <w:rsid w:val="00FC1142"/>
    <w:rsid w:val="00FC284C"/>
    <w:rsid w:val="00FD15AF"/>
    <w:rsid w:val="00FE0C4F"/>
    <w:rsid w:val="00FE2DDE"/>
    <w:rsid w:val="00FE457D"/>
    <w:rsid w:val="00FE587A"/>
    <w:rsid w:val="00FF6666"/>
    <w:rsid w:val="01E42095"/>
    <w:rsid w:val="03D42A7E"/>
    <w:rsid w:val="10B94CFC"/>
    <w:rsid w:val="134240DA"/>
    <w:rsid w:val="148025ED"/>
    <w:rsid w:val="18B2F589"/>
    <w:rsid w:val="1E323656"/>
    <w:rsid w:val="1F893802"/>
    <w:rsid w:val="26C83ABE"/>
    <w:rsid w:val="29BDC292"/>
    <w:rsid w:val="2B53697D"/>
    <w:rsid w:val="2DD9E180"/>
    <w:rsid w:val="499571DD"/>
    <w:rsid w:val="4AE3747B"/>
    <w:rsid w:val="52FAB2DD"/>
    <w:rsid w:val="53C4CB7B"/>
    <w:rsid w:val="6852406A"/>
    <w:rsid w:val="73BEDE59"/>
    <w:rsid w:val="73FD34A0"/>
    <w:rsid w:val="756637B3"/>
    <w:rsid w:val="7CB6D32B"/>
    <w:rsid w:val="7DFC7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E81F5E"/>
  <w15:chartTrackingRefBased/>
  <w15:docId w15:val="{7FF99A4D-49D2-40BF-A4FD-A9FA26FB2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C10CFA"/>
    <w:pPr>
      <w:keepNext/>
      <w:overflowPunct w:val="0"/>
      <w:autoSpaceDE w:val="0"/>
      <w:autoSpaceDN w:val="0"/>
      <w:adjustRightInd w:val="0"/>
      <w:spacing w:before="240" w:after="60" w:line="240" w:lineRule="auto"/>
      <w:textAlignment w:val="baseline"/>
      <w:outlineLvl w:val="0"/>
    </w:pPr>
    <w:rPr>
      <w:rFonts w:ascii="Arial" w:eastAsia="Times New Roman" w:hAnsi="Arial" w:cs="Arial"/>
      <w:b/>
      <w:bCs/>
      <w:kern w:val="32"/>
      <w:sz w:val="32"/>
      <w:szCs w:val="32"/>
    </w:rPr>
  </w:style>
  <w:style w:type="paragraph" w:styleId="Heading3">
    <w:name w:val="heading 3"/>
    <w:basedOn w:val="Normal"/>
    <w:next w:val="Normal"/>
    <w:link w:val="Heading3Char"/>
    <w:qFormat/>
    <w:rsid w:val="00C10CFA"/>
    <w:pPr>
      <w:keepNext/>
      <w:widowControl w:val="0"/>
      <w:overflowPunct w:val="0"/>
      <w:autoSpaceDE w:val="0"/>
      <w:autoSpaceDN w:val="0"/>
      <w:adjustRightInd w:val="0"/>
      <w:spacing w:after="0" w:line="240" w:lineRule="auto"/>
      <w:jc w:val="center"/>
      <w:textAlignment w:val="baseline"/>
      <w:outlineLvl w:val="2"/>
    </w:pPr>
    <w:rPr>
      <w:rFonts w:ascii="Arial" w:eastAsia="Times New Roman" w:hAnsi="Arial" w:cs="Times New Roman"/>
      <w:b/>
      <w:sz w:val="18"/>
      <w:szCs w:val="20"/>
    </w:rPr>
  </w:style>
  <w:style w:type="paragraph" w:styleId="Heading4">
    <w:name w:val="heading 4"/>
    <w:basedOn w:val="Normal"/>
    <w:next w:val="Normal"/>
    <w:link w:val="Heading4Char"/>
    <w:qFormat/>
    <w:rsid w:val="00C10CFA"/>
    <w:pPr>
      <w:keepNext/>
      <w:widowControl w:val="0"/>
      <w:overflowPunct w:val="0"/>
      <w:autoSpaceDE w:val="0"/>
      <w:autoSpaceDN w:val="0"/>
      <w:adjustRightInd w:val="0"/>
      <w:spacing w:after="0" w:line="240" w:lineRule="auto"/>
      <w:textAlignment w:val="baseline"/>
      <w:outlineLvl w:val="3"/>
    </w:pPr>
    <w:rPr>
      <w:rFonts w:ascii="Arial" w:eastAsia="Times New Roman" w:hAnsi="Arial" w:cs="Times New Roman"/>
      <w:b/>
      <w:sz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A6AA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A6AAA"/>
    <w:rPr>
      <w:color w:val="0000FF"/>
      <w:u w:val="single"/>
    </w:rPr>
  </w:style>
  <w:style w:type="character" w:styleId="Strong">
    <w:name w:val="Strong"/>
    <w:basedOn w:val="DefaultParagraphFont"/>
    <w:uiPriority w:val="22"/>
    <w:qFormat/>
    <w:rsid w:val="006A6AAA"/>
    <w:rPr>
      <w:b/>
      <w:bCs/>
    </w:rPr>
  </w:style>
  <w:style w:type="paragraph" w:styleId="Header">
    <w:name w:val="header"/>
    <w:basedOn w:val="Normal"/>
    <w:link w:val="HeaderChar"/>
    <w:uiPriority w:val="99"/>
    <w:unhideWhenUsed/>
    <w:rsid w:val="00545D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5DD7"/>
  </w:style>
  <w:style w:type="paragraph" w:styleId="Footer">
    <w:name w:val="footer"/>
    <w:basedOn w:val="Normal"/>
    <w:link w:val="FooterChar"/>
    <w:uiPriority w:val="99"/>
    <w:unhideWhenUsed/>
    <w:rsid w:val="00545D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5DD7"/>
  </w:style>
  <w:style w:type="paragraph" w:styleId="BalloonText">
    <w:name w:val="Balloon Text"/>
    <w:basedOn w:val="Normal"/>
    <w:link w:val="BalloonTextChar"/>
    <w:unhideWhenUsed/>
    <w:rsid w:val="009331F0"/>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rsid w:val="009331F0"/>
    <w:rPr>
      <w:rFonts w:ascii="Times New Roman" w:hAnsi="Times New Roman" w:cs="Times New Roman"/>
      <w:sz w:val="18"/>
      <w:szCs w:val="18"/>
    </w:rPr>
  </w:style>
  <w:style w:type="character" w:customStyle="1" w:styleId="Heading1Char">
    <w:name w:val="Heading 1 Char"/>
    <w:basedOn w:val="DefaultParagraphFont"/>
    <w:link w:val="Heading1"/>
    <w:rsid w:val="00C10CFA"/>
    <w:rPr>
      <w:rFonts w:ascii="Arial" w:eastAsia="Times New Roman" w:hAnsi="Arial" w:cs="Arial"/>
      <w:b/>
      <w:bCs/>
      <w:kern w:val="32"/>
      <w:sz w:val="32"/>
      <w:szCs w:val="32"/>
    </w:rPr>
  </w:style>
  <w:style w:type="character" w:customStyle="1" w:styleId="Heading3Char">
    <w:name w:val="Heading 3 Char"/>
    <w:basedOn w:val="DefaultParagraphFont"/>
    <w:link w:val="Heading3"/>
    <w:rsid w:val="00C10CFA"/>
    <w:rPr>
      <w:rFonts w:ascii="Arial" w:eastAsia="Times New Roman" w:hAnsi="Arial" w:cs="Times New Roman"/>
      <w:b/>
      <w:sz w:val="18"/>
      <w:szCs w:val="20"/>
    </w:rPr>
  </w:style>
  <w:style w:type="character" w:customStyle="1" w:styleId="Heading4Char">
    <w:name w:val="Heading 4 Char"/>
    <w:basedOn w:val="DefaultParagraphFont"/>
    <w:link w:val="Heading4"/>
    <w:rsid w:val="00C10CFA"/>
    <w:rPr>
      <w:rFonts w:ascii="Arial" w:eastAsia="Times New Roman" w:hAnsi="Arial" w:cs="Times New Roman"/>
      <w:b/>
      <w:sz w:val="16"/>
      <w:szCs w:val="20"/>
    </w:rPr>
  </w:style>
  <w:style w:type="paragraph" w:styleId="BodyTextIndent">
    <w:name w:val="Body Text Indent"/>
    <w:basedOn w:val="Normal"/>
    <w:link w:val="BodyTextIndentChar"/>
    <w:semiHidden/>
    <w:rsid w:val="00C10CFA"/>
    <w:pPr>
      <w:overflowPunct w:val="0"/>
      <w:autoSpaceDE w:val="0"/>
      <w:autoSpaceDN w:val="0"/>
      <w:adjustRightInd w:val="0"/>
      <w:spacing w:after="120" w:line="240" w:lineRule="auto"/>
      <w:ind w:left="360"/>
      <w:textAlignment w:val="baseline"/>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semiHidden/>
    <w:rsid w:val="00C10CFA"/>
    <w:rPr>
      <w:rFonts w:ascii="Times New Roman" w:eastAsia="Times New Roman" w:hAnsi="Times New Roman" w:cs="Times New Roman"/>
      <w:sz w:val="24"/>
      <w:szCs w:val="20"/>
    </w:rPr>
  </w:style>
  <w:style w:type="paragraph" w:customStyle="1" w:styleId="Default">
    <w:name w:val="Default"/>
    <w:rsid w:val="00C10CFA"/>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color w:val="000000"/>
      <w:sz w:val="24"/>
      <w:szCs w:val="20"/>
    </w:rPr>
  </w:style>
  <w:style w:type="paragraph" w:customStyle="1" w:styleId="CM8">
    <w:name w:val="CM8"/>
    <w:basedOn w:val="Default"/>
    <w:next w:val="Default"/>
    <w:rsid w:val="00C10CFA"/>
    <w:pPr>
      <w:spacing w:after="268"/>
    </w:pPr>
    <w:rPr>
      <w:color w:val="auto"/>
    </w:rPr>
  </w:style>
  <w:style w:type="paragraph" w:styleId="NoSpacing">
    <w:name w:val="No Spacing"/>
    <w:uiPriority w:val="1"/>
    <w:qFormat/>
    <w:rsid w:val="00C10CFA"/>
    <w:pPr>
      <w:spacing w:after="0" w:line="240" w:lineRule="auto"/>
    </w:pPr>
  </w:style>
  <w:style w:type="character" w:styleId="UnresolvedMention">
    <w:name w:val="Unresolved Mention"/>
    <w:basedOn w:val="DefaultParagraphFont"/>
    <w:uiPriority w:val="99"/>
    <w:semiHidden/>
    <w:unhideWhenUsed/>
    <w:rsid w:val="00927AA4"/>
    <w:rPr>
      <w:color w:val="605E5C"/>
      <w:shd w:val="clear" w:color="auto" w:fill="E1DFDD"/>
    </w:rPr>
  </w:style>
  <w:style w:type="table" w:styleId="TableGrid">
    <w:name w:val="Table Grid"/>
    <w:basedOn w:val="TableNormal"/>
    <w:uiPriority w:val="39"/>
    <w:rsid w:val="00417F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F2FC8"/>
    <w:rPr>
      <w:color w:val="954F72" w:themeColor="followedHyperlink"/>
      <w:u w:val="single"/>
    </w:rPr>
  </w:style>
  <w:style w:type="paragraph" w:styleId="ListParagraph">
    <w:name w:val="List Paragraph"/>
    <w:basedOn w:val="Normal"/>
    <w:uiPriority w:val="34"/>
    <w:qFormat/>
    <w:rsid w:val="0017564C"/>
    <w:pPr>
      <w:ind w:left="720"/>
      <w:contextualSpacing/>
    </w:pPr>
  </w:style>
  <w:style w:type="table" w:styleId="GridTable1Light-Accent1">
    <w:name w:val="Grid Table 1 Light Accent 1"/>
    <w:basedOn w:val="TableNormal"/>
    <w:uiPriority w:val="46"/>
    <w:rsid w:val="0031300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ListTable4-Accent1">
    <w:name w:val="List Table 4 Accent 1"/>
    <w:basedOn w:val="TableNormal"/>
    <w:uiPriority w:val="49"/>
    <w:rsid w:val="000F0C2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5">
    <w:name w:val="List Table 4 Accent 5"/>
    <w:basedOn w:val="TableNormal"/>
    <w:uiPriority w:val="49"/>
    <w:rsid w:val="000F0C2B"/>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5">
    <w:name w:val="Grid Table 4 Accent 5"/>
    <w:basedOn w:val="TableNormal"/>
    <w:uiPriority w:val="49"/>
    <w:rsid w:val="000F0C2B"/>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cf01">
    <w:name w:val="cf01"/>
    <w:basedOn w:val="DefaultParagraphFont"/>
    <w:rsid w:val="00854120"/>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451317">
      <w:bodyDiv w:val="1"/>
      <w:marLeft w:val="0"/>
      <w:marRight w:val="0"/>
      <w:marTop w:val="0"/>
      <w:marBottom w:val="0"/>
      <w:divBdr>
        <w:top w:val="none" w:sz="0" w:space="0" w:color="auto"/>
        <w:left w:val="none" w:sz="0" w:space="0" w:color="auto"/>
        <w:bottom w:val="none" w:sz="0" w:space="0" w:color="auto"/>
        <w:right w:val="none" w:sz="0" w:space="0" w:color="auto"/>
      </w:divBdr>
    </w:div>
    <w:div w:id="670186520">
      <w:bodyDiv w:val="1"/>
      <w:marLeft w:val="0"/>
      <w:marRight w:val="0"/>
      <w:marTop w:val="0"/>
      <w:marBottom w:val="0"/>
      <w:divBdr>
        <w:top w:val="none" w:sz="0" w:space="0" w:color="auto"/>
        <w:left w:val="none" w:sz="0" w:space="0" w:color="auto"/>
        <w:bottom w:val="none" w:sz="0" w:space="0" w:color="auto"/>
        <w:right w:val="none" w:sz="0" w:space="0" w:color="auto"/>
      </w:divBdr>
    </w:div>
    <w:div w:id="878055969">
      <w:bodyDiv w:val="1"/>
      <w:marLeft w:val="0"/>
      <w:marRight w:val="0"/>
      <w:marTop w:val="0"/>
      <w:marBottom w:val="0"/>
      <w:divBdr>
        <w:top w:val="none" w:sz="0" w:space="0" w:color="auto"/>
        <w:left w:val="none" w:sz="0" w:space="0" w:color="auto"/>
        <w:bottom w:val="none" w:sz="0" w:space="0" w:color="auto"/>
        <w:right w:val="none" w:sz="0" w:space="0" w:color="auto"/>
      </w:divBdr>
    </w:div>
    <w:div w:id="1342975385">
      <w:bodyDiv w:val="1"/>
      <w:marLeft w:val="0"/>
      <w:marRight w:val="0"/>
      <w:marTop w:val="0"/>
      <w:marBottom w:val="0"/>
      <w:divBdr>
        <w:top w:val="none" w:sz="0" w:space="0" w:color="auto"/>
        <w:left w:val="none" w:sz="0" w:space="0" w:color="auto"/>
        <w:bottom w:val="none" w:sz="0" w:space="0" w:color="auto"/>
        <w:right w:val="none" w:sz="0" w:space="0" w:color="auto"/>
      </w:divBdr>
    </w:div>
    <w:div w:id="1394087138">
      <w:bodyDiv w:val="1"/>
      <w:marLeft w:val="0"/>
      <w:marRight w:val="0"/>
      <w:marTop w:val="0"/>
      <w:marBottom w:val="0"/>
      <w:divBdr>
        <w:top w:val="none" w:sz="0" w:space="0" w:color="auto"/>
        <w:left w:val="none" w:sz="0" w:space="0" w:color="auto"/>
        <w:bottom w:val="none" w:sz="0" w:space="0" w:color="auto"/>
        <w:right w:val="none" w:sz="0" w:space="0" w:color="auto"/>
      </w:divBdr>
    </w:div>
    <w:div w:id="1476484425">
      <w:bodyDiv w:val="1"/>
      <w:marLeft w:val="0"/>
      <w:marRight w:val="0"/>
      <w:marTop w:val="0"/>
      <w:marBottom w:val="0"/>
      <w:divBdr>
        <w:top w:val="none" w:sz="0" w:space="0" w:color="auto"/>
        <w:left w:val="none" w:sz="0" w:space="0" w:color="auto"/>
        <w:bottom w:val="none" w:sz="0" w:space="0" w:color="auto"/>
        <w:right w:val="none" w:sz="0" w:space="0" w:color="auto"/>
      </w:divBdr>
    </w:div>
    <w:div w:id="1561207885">
      <w:bodyDiv w:val="1"/>
      <w:marLeft w:val="0"/>
      <w:marRight w:val="0"/>
      <w:marTop w:val="0"/>
      <w:marBottom w:val="0"/>
      <w:divBdr>
        <w:top w:val="none" w:sz="0" w:space="0" w:color="auto"/>
        <w:left w:val="none" w:sz="0" w:space="0" w:color="auto"/>
        <w:bottom w:val="none" w:sz="0" w:space="0" w:color="auto"/>
        <w:right w:val="none" w:sz="0" w:space="0" w:color="auto"/>
      </w:divBdr>
    </w:div>
    <w:div w:id="1677687605">
      <w:bodyDiv w:val="1"/>
      <w:marLeft w:val="0"/>
      <w:marRight w:val="0"/>
      <w:marTop w:val="0"/>
      <w:marBottom w:val="0"/>
      <w:divBdr>
        <w:top w:val="none" w:sz="0" w:space="0" w:color="auto"/>
        <w:left w:val="none" w:sz="0" w:space="0" w:color="auto"/>
        <w:bottom w:val="none" w:sz="0" w:space="0" w:color="auto"/>
        <w:right w:val="none" w:sz="0" w:space="0" w:color="auto"/>
      </w:divBdr>
    </w:div>
    <w:div w:id="1839996995">
      <w:bodyDiv w:val="1"/>
      <w:marLeft w:val="0"/>
      <w:marRight w:val="0"/>
      <w:marTop w:val="0"/>
      <w:marBottom w:val="0"/>
      <w:divBdr>
        <w:top w:val="none" w:sz="0" w:space="0" w:color="auto"/>
        <w:left w:val="none" w:sz="0" w:space="0" w:color="auto"/>
        <w:bottom w:val="none" w:sz="0" w:space="0" w:color="auto"/>
        <w:right w:val="none" w:sz="0" w:space="0" w:color="auto"/>
      </w:divBdr>
    </w:div>
    <w:div w:id="1849101327">
      <w:bodyDiv w:val="1"/>
      <w:marLeft w:val="0"/>
      <w:marRight w:val="0"/>
      <w:marTop w:val="0"/>
      <w:marBottom w:val="0"/>
      <w:divBdr>
        <w:top w:val="none" w:sz="0" w:space="0" w:color="auto"/>
        <w:left w:val="none" w:sz="0" w:space="0" w:color="auto"/>
        <w:bottom w:val="none" w:sz="0" w:space="0" w:color="auto"/>
        <w:right w:val="none" w:sz="0" w:space="0" w:color="auto"/>
      </w:divBdr>
    </w:div>
    <w:div w:id="2003118066">
      <w:bodyDiv w:val="1"/>
      <w:marLeft w:val="0"/>
      <w:marRight w:val="0"/>
      <w:marTop w:val="0"/>
      <w:marBottom w:val="0"/>
      <w:divBdr>
        <w:top w:val="none" w:sz="0" w:space="0" w:color="auto"/>
        <w:left w:val="none" w:sz="0" w:space="0" w:color="auto"/>
        <w:bottom w:val="none" w:sz="0" w:space="0" w:color="auto"/>
        <w:right w:val="none" w:sz="0" w:space="0" w:color="auto"/>
      </w:divBdr>
    </w:div>
    <w:div w:id="2008360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ls.gov/cps/definitions.htm" TargetMode="External"/><Relationship Id="rId18" Type="http://schemas.openxmlformats.org/officeDocument/2006/relationships/image" Target="media/image3.e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zoe.calkins@arkansas.gov" TargetMode="External"/><Relationship Id="rId17"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hyperlink" Target="http://www.discover.arkansas.go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chart" Target="charts/chart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lineChart>
        <c:grouping val="standard"/>
        <c:varyColors val="0"/>
        <c:ser>
          <c:idx val="0"/>
          <c:order val="0"/>
          <c:tx>
            <c:strRef>
              <c:f>Rates!$B$2</c:f>
              <c:strCache>
                <c:ptCount val="1"/>
                <c:pt idx="0">
                  <c:v> Arkansas </c:v>
                </c:pt>
              </c:strCache>
            </c:strRef>
          </c:tx>
          <c:spPr>
            <a:ln w="38100" cap="flat" cmpd="dbl" algn="ctr">
              <a:solidFill>
                <a:schemeClr val="accent1">
                  <a:lumMod val="75000"/>
                </a:schemeClr>
              </a:solidFill>
              <a:miter lim="800000"/>
            </a:ln>
            <a:effectLst/>
          </c:spPr>
          <c:marker>
            <c:symbol val="none"/>
          </c:marker>
          <c:cat>
            <c:strRef>
              <c:f>Rates!$A$3:$A$39</c:f>
              <c:strCache>
                <c:ptCount val="37"/>
                <c:pt idx="0">
                  <c:v>Sep  '23</c:v>
                </c:pt>
                <c:pt idx="6">
                  <c:v>Mar '24</c:v>
                </c:pt>
                <c:pt idx="12">
                  <c:v>Sep '24</c:v>
                </c:pt>
                <c:pt idx="18">
                  <c:v>Mar '25</c:v>
                </c:pt>
                <c:pt idx="24">
                  <c:v>Sep '25</c:v>
                </c:pt>
                <c:pt idx="30">
                  <c:v>Mar '26</c:v>
                </c:pt>
                <c:pt idx="36">
                  <c:v>Sep '26</c:v>
                </c:pt>
              </c:strCache>
            </c:strRef>
          </c:cat>
          <c:val>
            <c:numRef>
              <c:f>Rates!$B$3:$B$39</c:f>
              <c:numCache>
                <c:formatCode>_(* #,##0_);_(* \(#,##0\);_(* "-"??_);_(@_)</c:formatCode>
                <c:ptCount val="37"/>
                <c:pt idx="0">
                  <c:v>1392378</c:v>
                </c:pt>
                <c:pt idx="1">
                  <c:v>1394182</c:v>
                </c:pt>
                <c:pt idx="2">
                  <c:v>1395682</c:v>
                </c:pt>
                <c:pt idx="3">
                  <c:v>1397187</c:v>
                </c:pt>
                <c:pt idx="4">
                  <c:v>1398700</c:v>
                </c:pt>
                <c:pt idx="5">
                  <c:v>1400714</c:v>
                </c:pt>
                <c:pt idx="6">
                  <c:v>1403289</c:v>
                </c:pt>
                <c:pt idx="7">
                  <c:v>1406254</c:v>
                </c:pt>
                <c:pt idx="8">
                  <c:v>1409402</c:v>
                </c:pt>
                <c:pt idx="9">
                  <c:v>1412275</c:v>
                </c:pt>
                <c:pt idx="10">
                  <c:v>1414569</c:v>
                </c:pt>
                <c:pt idx="11">
                  <c:v>1416510</c:v>
                </c:pt>
                <c:pt idx="12">
                  <c:v>1418270</c:v>
                </c:pt>
                <c:pt idx="13">
                  <c:v>1419842</c:v>
                </c:pt>
                <c:pt idx="14">
                  <c:v>1421285</c:v>
                </c:pt>
                <c:pt idx="15">
                  <c:v>1422853</c:v>
                </c:pt>
                <c:pt idx="16">
                  <c:v>1424605</c:v>
                </c:pt>
                <c:pt idx="17">
                  <c:v>1426309</c:v>
                </c:pt>
                <c:pt idx="18">
                  <c:v>1427746</c:v>
                </c:pt>
                <c:pt idx="19">
                  <c:v>1429050</c:v>
                </c:pt>
                <c:pt idx="20">
                  <c:v>1430261</c:v>
                </c:pt>
                <c:pt idx="21">
                  <c:v>1431816</c:v>
                </c:pt>
                <c:pt idx="22">
                  <c:v>1434815</c:v>
                </c:pt>
                <c:pt idx="23">
                  <c:v>1438959</c:v>
                </c:pt>
                <c:pt idx="24">
                  <c:v>1443627</c:v>
                </c:pt>
                <c:pt idx="25">
                  <c:v>#N/A</c:v>
                </c:pt>
                <c:pt idx="26">
                  <c:v>1448832</c:v>
                </c:pt>
                <c:pt idx="27">
                  <c:v>1448666</c:v>
                </c:pt>
                <c:pt idx="28">
                  <c:v>1451314</c:v>
                </c:pt>
                <c:pt idx="29">
                  <c:v>1454561</c:v>
                </c:pt>
                <c:pt idx="30">
                  <c:v>1455388</c:v>
                </c:pt>
                <c:pt idx="31">
                  <c:v>1454568</c:v>
                </c:pt>
                <c:pt idx="32">
                  <c:v>1455737</c:v>
                </c:pt>
                <c:pt idx="33">
                  <c:v>1457678</c:v>
                </c:pt>
                <c:pt idx="34">
                  <c:v>1457886</c:v>
                </c:pt>
                <c:pt idx="35">
                  <c:v>1458022</c:v>
                </c:pt>
                <c:pt idx="36">
                  <c:v>1459190</c:v>
                </c:pt>
              </c:numCache>
            </c:numRef>
          </c:val>
          <c:smooth val="1"/>
          <c:extLst>
            <c:ext xmlns:c16="http://schemas.microsoft.com/office/drawing/2014/chart" uri="{C3380CC4-5D6E-409C-BE32-E72D297353CC}">
              <c16:uniqueId val="{00000000-2968-488F-95B8-873BBCDC6E79}"/>
            </c:ext>
          </c:extLst>
        </c:ser>
        <c:dLbls>
          <c:showLegendKey val="0"/>
          <c:showVal val="0"/>
          <c:showCatName val="0"/>
          <c:showSerName val="0"/>
          <c:showPercent val="0"/>
          <c:showBubbleSize val="0"/>
        </c:dLbls>
        <c:smooth val="0"/>
        <c:axId val="536554488"/>
        <c:axId val="536554816"/>
      </c:lineChart>
      <c:catAx>
        <c:axId val="536554488"/>
        <c:scaling>
          <c:orientation val="minMax"/>
        </c:scaling>
        <c:delete val="0"/>
        <c:axPos val="b"/>
        <c:majorGridlines>
          <c:spPr>
            <a:ln w="9525" cap="flat" cmpd="sng" algn="ctr">
              <a:solidFill>
                <a:schemeClr val="tx1">
                  <a:lumMod val="15000"/>
                  <a:lumOff val="85000"/>
                  <a:alpha val="32000"/>
                </a:schemeClr>
              </a:solidFill>
              <a:round/>
            </a:ln>
            <a:effectLst/>
          </c:spPr>
        </c:majorGridlines>
        <c:numFmt formatCode="General" sourceLinked="1"/>
        <c:majorTickMark val="none"/>
        <c:minorTickMark val="none"/>
        <c:tickLblPos val="nextTo"/>
        <c:spPr>
          <a:noFill/>
          <a:ln w="3175" cap="flat" cmpd="sng" algn="ctr">
            <a:solidFill>
              <a:schemeClr val="tx1">
                <a:lumMod val="15000"/>
                <a:lumOff val="85000"/>
              </a:schemeClr>
            </a:solidFill>
            <a:round/>
            <a:tailEnd type="none" w="med" len="lg"/>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6554816"/>
        <c:crosses val="autoZero"/>
        <c:auto val="1"/>
        <c:lblAlgn val="ctr"/>
        <c:lblOffset val="100"/>
        <c:noMultiLvlLbl val="0"/>
      </c:catAx>
      <c:valAx>
        <c:axId val="536554816"/>
        <c:scaling>
          <c:orientation val="minMax"/>
          <c:min val="1360000"/>
        </c:scaling>
        <c:delete val="0"/>
        <c:axPos val="l"/>
        <c:majorGridlines>
          <c:spPr>
            <a:ln w="9525" cap="flat" cmpd="sng" algn="ctr">
              <a:solidFill>
                <a:schemeClr val="tx1">
                  <a:lumMod val="15000"/>
                  <a:lumOff val="85000"/>
                  <a:alpha val="32000"/>
                </a:schemeClr>
              </a:solidFill>
              <a:round/>
            </a:ln>
            <a:effectLst/>
          </c:spPr>
        </c:majorGridlines>
        <c:numFmt formatCode="_(* #,##0_);_(* \(#,##0\);_(* &quot;-&quot;??_);_(@_)" sourceLinked="1"/>
        <c:majorTickMark val="none"/>
        <c:minorTickMark val="none"/>
        <c:tickLblPos val="nextTo"/>
        <c:spPr>
          <a:noFill/>
          <a:ln w="3175" cap="flat" cmpd="sng" algn="ctr">
            <a:solidFill>
              <a:schemeClr val="tx1">
                <a:lumMod val="15000"/>
                <a:lumOff val="85000"/>
              </a:schemeClr>
            </a:solidFill>
            <a:round/>
            <a:tailEnd type="none" w="med" len="lg"/>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655448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accent1">
          <a:lumMod val="7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2894017935258093"/>
          <c:y val="5.0925925925925923E-2"/>
          <c:w val="0.64525787401574808"/>
          <c:h val="0.8416746864975212"/>
        </c:manualLayout>
      </c:layout>
      <c:barChart>
        <c:barDir val="bar"/>
        <c:grouping val="clustered"/>
        <c:varyColors val="0"/>
        <c:ser>
          <c:idx val="0"/>
          <c:order val="0"/>
          <c:spPr>
            <a:solidFill>
              <a:schemeClr val="bg1"/>
            </a:solidFill>
            <a:ln>
              <a:noFill/>
            </a:ln>
            <a:effectLst/>
          </c:spPr>
          <c:invertIfNegative val="0"/>
          <c:dLbls>
            <c:dLbl>
              <c:idx val="8"/>
              <c:tx>
                <c:rich>
                  <a:bodyPr/>
                  <a:lstStyle/>
                  <a:p>
                    <a:fld id="{73DFD8E0-FE57-4B85-B570-EDDEE5AA73C3}" type="VALUE">
                      <a:rPr lang="en-US"/>
                      <a:pPr/>
                      <a:t>[VALUE]</a:t>
                    </a:fld>
                    <a:r>
                      <a:rPr lang="en-US"/>
                      <a:t> [Record</a:t>
                    </a:r>
                    <a:r>
                      <a:rPr lang="en-US" baseline="0"/>
                      <a:t> High]</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6670-41C6-997C-7916B50FE6DD}"/>
                </c:ext>
              </c:extLst>
            </c:dLbl>
            <c:dLbl>
              <c:idx val="9"/>
              <c:layout>
                <c:manualLayout>
                  <c:x val="2.7777777777777779E-3"/>
                  <c:y val="4.629629629629629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670-41C6-997C-7916B50FE6DD}"/>
                </c:ext>
              </c:extLst>
            </c:dLbl>
            <c:dLbl>
              <c:idx val="10"/>
              <c:tx>
                <c:rich>
                  <a:bodyPr/>
                  <a:lstStyle/>
                  <a:p>
                    <a:fld id="{4EEA6214-6B9D-4472-AE31-0C2D14F63457}" type="VALUE">
                      <a:rPr lang="en-US"/>
                      <a:pPr/>
                      <a:t>[VALUE]</a:t>
                    </a:fld>
                    <a:fld id="{31A503A1-C392-4271-9180-41002D2448AD}" type="CELLREF">
                      <a:rPr lang="en-US"/>
                      <a:pPr/>
                      <a:t>[CELLREF]</a:t>
                    </a:fld>
                    <a:endParaRPr lang="en-US"/>
                  </a:p>
                </c:rich>
              </c:tx>
              <c:dLblPos val="outEnd"/>
              <c:showLegendKey val="0"/>
              <c:showVal val="1"/>
              <c:showCatName val="0"/>
              <c:showSerName val="0"/>
              <c:showPercent val="0"/>
              <c:showBubbleSize val="0"/>
              <c:extLst>
                <c:ext xmlns:c15="http://schemas.microsoft.com/office/drawing/2012/chart" uri="{CE6537A1-D6FC-4f65-9D91-7224C49458BB}">
                  <c15:dlblFieldTable>
                    <c15:dlblFTEntry>
                      <c15:txfldGUID>{31A503A1-C392-4271-9180-41002D2448AD}</c15:txfldGUID>
                      <c15:f>NFJs!$D$13</c15:f>
                      <c15:dlblFieldTableCache>
                        <c:ptCount val="1"/>
                      </c15:dlblFieldTableCache>
                    </c15:dlblFTEntry>
                  </c15:dlblFieldTable>
                  <c15:showDataLabelsRange val="0"/>
                </c:ext>
                <c:ext xmlns:c16="http://schemas.microsoft.com/office/drawing/2014/chart" uri="{C3380CC4-5D6E-409C-BE32-E72D297353CC}">
                  <c16:uniqueId val="{00000002-6670-41C6-997C-7916B50FE6DD}"/>
                </c:ext>
              </c:extLst>
            </c:dLbl>
            <c:spPr>
              <a:solidFill>
                <a:schemeClr val="accent1">
                  <a:lumMod val="75000"/>
                  <a:alpha val="70000"/>
                </a:schemeClr>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NFJs!$B$3:$B$13</c:f>
              <c:strCache>
                <c:ptCount val="11"/>
                <c:pt idx="0">
                  <c:v>Financial Activities</c:v>
                </c:pt>
                <c:pt idx="1">
                  <c:v>Government</c:v>
                </c:pt>
                <c:pt idx="2">
                  <c:v>Other Services</c:v>
                </c:pt>
                <c:pt idx="3">
                  <c:v>Mining &amp; Logging</c:v>
                </c:pt>
                <c:pt idx="4">
                  <c:v>Information</c:v>
                </c:pt>
                <c:pt idx="5">
                  <c:v>Manufacturing</c:v>
                </c:pt>
                <c:pt idx="6">
                  <c:v>Construction</c:v>
                </c:pt>
                <c:pt idx="7">
                  <c:v>Professional &amp; Business</c:v>
                </c:pt>
                <c:pt idx="8">
                  <c:v>Private Ed &amp; Health</c:v>
                </c:pt>
                <c:pt idx="9">
                  <c:v>Trade-Transport-Utilities</c:v>
                </c:pt>
                <c:pt idx="10">
                  <c:v>Leisure &amp; Hospitality</c:v>
                </c:pt>
              </c:strCache>
            </c:strRef>
          </c:cat>
          <c:val>
            <c:numRef>
              <c:f>NFJs!$C$3:$C$13</c:f>
              <c:numCache>
                <c:formatCode>#,##0</c:formatCode>
                <c:ptCount val="11"/>
                <c:pt idx="0">
                  <c:v>-700</c:v>
                </c:pt>
                <c:pt idx="1">
                  <c:v>-600</c:v>
                </c:pt>
                <c:pt idx="2">
                  <c:v>-600</c:v>
                </c:pt>
                <c:pt idx="3">
                  <c:v>0</c:v>
                </c:pt>
                <c:pt idx="4">
                  <c:v>100</c:v>
                </c:pt>
                <c:pt idx="5">
                  <c:v>900</c:v>
                </c:pt>
                <c:pt idx="6">
                  <c:v>1200</c:v>
                </c:pt>
                <c:pt idx="7">
                  <c:v>1500</c:v>
                </c:pt>
                <c:pt idx="8">
                  <c:v>1600</c:v>
                </c:pt>
                <c:pt idx="9">
                  <c:v>3200</c:v>
                </c:pt>
                <c:pt idx="10">
                  <c:v>4500</c:v>
                </c:pt>
              </c:numCache>
            </c:numRef>
          </c:val>
          <c:extLst>
            <c:ext xmlns:c16="http://schemas.microsoft.com/office/drawing/2014/chart" uri="{C3380CC4-5D6E-409C-BE32-E72D297353CC}">
              <c16:uniqueId val="{00000003-6670-41C6-997C-7916B50FE6DD}"/>
            </c:ext>
          </c:extLst>
        </c:ser>
        <c:dLbls>
          <c:dLblPos val="outEnd"/>
          <c:showLegendKey val="0"/>
          <c:showVal val="1"/>
          <c:showCatName val="0"/>
          <c:showSerName val="0"/>
          <c:showPercent val="0"/>
          <c:showBubbleSize val="0"/>
        </c:dLbls>
        <c:gapWidth val="100"/>
        <c:overlap val="-20"/>
        <c:axId val="701709928"/>
        <c:axId val="701708616"/>
      </c:barChart>
      <c:catAx>
        <c:axId val="701709928"/>
        <c:scaling>
          <c:orientation val="minMax"/>
        </c:scaling>
        <c:delete val="0"/>
        <c:axPos val="l"/>
        <c:numFmt formatCode="General" sourceLinked="1"/>
        <c:majorTickMark val="none"/>
        <c:minorTickMark val="none"/>
        <c:tickLblPos val="low"/>
        <c:spPr>
          <a:noFill/>
          <a:ln w="3175" cap="flat" cmpd="sng" algn="ctr">
            <a:solidFill>
              <a:schemeClr val="accent1">
                <a:lumMod val="60000"/>
                <a:lumOff val="40000"/>
              </a:schemeClr>
            </a:solidFill>
            <a:round/>
          </a:ln>
          <a:effectLst/>
        </c:spPr>
        <c:txPr>
          <a:bodyPr rot="-60000000" spcFirstLastPara="1" vertOverflow="ellipsis" vert="horz" wrap="square" anchor="ctr" anchorCtr="1"/>
          <a:lstStyle/>
          <a:p>
            <a:pPr>
              <a:defRPr sz="800" b="0" i="0" u="none" strike="noStrike" kern="1200" cap="all" spc="150" normalizeH="0" baseline="0">
                <a:solidFill>
                  <a:schemeClr val="lt1"/>
                </a:solidFill>
                <a:latin typeface="+mn-lt"/>
                <a:ea typeface="+mn-ea"/>
                <a:cs typeface="+mn-cs"/>
              </a:defRPr>
            </a:pPr>
            <a:endParaRPr lang="en-US"/>
          </a:p>
        </c:txPr>
        <c:crossAx val="701708616"/>
        <c:crosses val="autoZero"/>
        <c:auto val="1"/>
        <c:lblAlgn val="ctr"/>
        <c:lblOffset val="100"/>
        <c:noMultiLvlLbl val="0"/>
      </c:catAx>
      <c:valAx>
        <c:axId val="701708616"/>
        <c:scaling>
          <c:orientation val="minMax"/>
          <c:max val="7000"/>
          <c:min val="-2000"/>
        </c:scaling>
        <c:delete val="0"/>
        <c:axPos val="b"/>
        <c:majorGridlines>
          <c:spPr>
            <a:ln w="9525" cap="flat" cmpd="sng" algn="ctr">
              <a:solidFill>
                <a:schemeClr val="lt1">
                  <a:alpha val="2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solidFill>
                <a:latin typeface="+mn-lt"/>
                <a:ea typeface="+mn-ea"/>
                <a:cs typeface="+mn-cs"/>
              </a:defRPr>
            </a:pPr>
            <a:endParaRPr lang="en-US"/>
          </a:p>
        </c:txPr>
        <c:crossAx val="701709928"/>
        <c:crosses val="autoZero"/>
        <c:crossBetween val="between"/>
        <c:majorUnit val="2000"/>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accent1">
        <a:lumMod val="75000"/>
      </a:schemeClr>
    </a:solidFill>
    <a:ln w="9525" cap="flat" cmpd="sng" algn="ctr">
      <a:solidFill>
        <a:schemeClr val="accent1"/>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8">
  <a:schemeClr val="accent5"/>
</cs:colorStyle>
</file>

<file path=word/charts/colors2.xml><?xml version="1.0" encoding="utf-8"?>
<cs:colorStyle xmlns:cs="http://schemas.microsoft.com/office/drawing/2012/chartStyle" xmlns:a="http://schemas.openxmlformats.org/drawingml/2006/main" meth="withinLinear" id="14">
  <a:schemeClr val="accent1"/>
</cs:colorStyle>
</file>

<file path=word/charts/style1.xml><?xml version="1.0" encoding="utf-8"?>
<cs:chartStyle xmlns:cs="http://schemas.microsoft.com/office/drawing/2012/chartStyle" xmlns:a="http://schemas.openxmlformats.org/drawingml/2006/main" id="237">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3175" cap="flat" cmpd="sng" algn="ctr">
        <a:solidFill>
          <a:schemeClr val="tx1">
            <a:lumMod val="15000"/>
            <a:lumOff val="85000"/>
          </a:schemeClr>
        </a:solidFill>
        <a:round/>
        <a:tailEnd type="none" w="med" len="lg"/>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38100" cap="flat" cmpd="dbl" algn="ctr">
        <a:solidFill>
          <a:schemeClr val="phClr"/>
        </a:solidFill>
        <a:miter lim="800000"/>
      </a:ln>
    </cs:spPr>
  </cs:dataPointLine>
  <cs:dataPointMarker>
    <cs:lnRef idx="0">
      <cs:styleClr val="auto"/>
    </cs:lnRef>
    <cs:fillRef idx="0">
      <cs:styleClr val="auto"/>
    </cs:fillRef>
    <cs:effectRef idx="0"/>
    <cs:fontRef idx="minor">
      <a:schemeClr val="tx1"/>
    </cs:fontRef>
    <cs:spPr>
      <a:solidFill>
        <a:schemeClr val="phClr"/>
      </a:solidFill>
      <a:ln w="9525" cap="flat" cmpd="sng" algn="ctr">
        <a:solidFill>
          <a:schemeClr val="lt1"/>
        </a:solidFill>
        <a:round/>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ln>
    </cs:spPr>
  </cs:dropLine>
  <cs:errorBar>
    <cs:lnRef idx="0"/>
    <cs:fillRef idx="0"/>
    <cs:effectRef idx="0"/>
    <cs:fontRef idx="minor">
      <a:schemeClr val="tx1"/>
    </cs:fontRef>
    <cs:spPr>
      <a:ln w="9525">
        <a:solidFill>
          <a:schemeClr val="tx1">
            <a:lumMod val="65000"/>
            <a:lumOff val="35000"/>
          </a:schemeClr>
        </a:solidFill>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alpha val="32000"/>
          </a:schemeClr>
        </a:solidFill>
        <a:round/>
      </a:ln>
    </cs:spPr>
  </cs:gridlineMajor>
  <cs:gridlineMinor>
    <cs:lnRef idx="0"/>
    <cs:fillRef idx="0"/>
    <cs:effectRef idx="0"/>
    <cs:fontRef idx="minor">
      <a:schemeClr val="tx1"/>
    </cs:fontRef>
    <cs:spPr>
      <a:ln>
        <a:solidFill>
          <a:schemeClr val="tx1">
            <a:lumMod val="5000"/>
            <a:lumOff val="95000"/>
            <a:alpha val="32000"/>
          </a:schemeClr>
        </a:solidFill>
      </a:ln>
    </cs:spPr>
  </cs:gridlineMinor>
  <cs:hiLoLine>
    <cs:lnRef idx="0"/>
    <cs:fillRef idx="0"/>
    <cs:effectRef idx="0"/>
    <cs:fontRef idx="minor">
      <a:schemeClr val="tx1"/>
    </cs:fontRef>
    <cs:spPr>
      <a:ln w="9525">
        <a:solidFill>
          <a:schemeClr val="tx1"/>
        </a:solidFill>
      </a:ln>
    </cs:spPr>
  </cs:hiLoLine>
  <cs:leaderLine>
    <cs:lnRef idx="0"/>
    <cs:fillRef idx="0"/>
    <cs:effectRef idx="0"/>
    <cs:fontRef idx="minor">
      <a:schemeClr val="tx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cs:fontRef>
    <cs:spPr>
      <a:ln w="3175" cap="flat" cmpd="sng" algn="ctr">
        <a:solidFill>
          <a:schemeClr val="tx1">
            <a:lumMod val="15000"/>
            <a:lumOff val="85000"/>
          </a:schemeClr>
        </a:solidFill>
        <a:round/>
        <a:tailEnd type="none" w="med" len="lg"/>
      </a:ln>
    </cs:spPr>
    <cs:defRPr sz="900" kern="1200"/>
  </cs:seriesAxis>
  <cs:seriesLine>
    <cs:lnRef idx="0"/>
    <cs:fillRef idx="0"/>
    <cs:effectRef idx="0"/>
    <cs:fontRef idx="minor">
      <a:schemeClr val="tx1"/>
    </cs:fontRef>
    <cs:spPr>
      <a:ln w="9525">
        <a:solidFill>
          <a:schemeClr val="tx1">
            <a:lumMod val="35000"/>
            <a:lumOff val="65000"/>
          </a:schemeClr>
        </a:solidFill>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tx1"/>
    </cs:fontRef>
    <cs:spPr>
      <a:ln w="12700" cap="rnd"/>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3175" cap="flat" cmpd="sng" algn="ctr">
        <a:solidFill>
          <a:schemeClr val="tx1">
            <a:lumMod val="15000"/>
            <a:lumOff val="85000"/>
          </a:schemeClr>
        </a:solidFill>
        <a:round/>
        <a:tailEnd type="none" w="med" len="lg"/>
      </a:ln>
    </cs:spPr>
    <cs:defRPr sz="9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26">
  <cs:axisTitle>
    <cs:lnRef idx="0"/>
    <cs:fillRef idx="0"/>
    <cs:effectRef idx="0"/>
    <cs:fontRef idx="minor">
      <a:schemeClr val="lt1"/>
    </cs:fontRef>
    <cs:defRPr sz="900" b="1" kern="1200"/>
  </cs:axisTitle>
  <cs:categoryAxis>
    <cs:lnRef idx="0">
      <cs:styleClr val="0"/>
    </cs:lnRef>
    <cs:fillRef idx="0"/>
    <cs:effectRef idx="0"/>
    <cs:fontRef idx="minor">
      <a:schemeClr val="lt1"/>
    </cs:fontRef>
    <cs:spPr>
      <a:ln w="3175" cap="flat" cmpd="sng" algn="ctr">
        <a:solidFill>
          <a:schemeClr val="phClr">
            <a:lumMod val="60000"/>
            <a:lumOff val="40000"/>
          </a:schemeClr>
        </a:solidFill>
        <a:round/>
      </a:ln>
    </cs:spPr>
    <cs:defRPr sz="800" kern="1200" cap="all" spc="150" normalizeH="0" baseline="0"/>
  </cs:categoryAxis>
  <cs:chartArea>
    <cs:lnRef idx="0">
      <cs:styleClr val="0"/>
    </cs:lnRef>
    <cs:fillRef idx="0">
      <cs:styleClr val="0"/>
    </cs:fillRef>
    <cs:effectRef idx="0"/>
    <cs:fontRef idx="minor">
      <a:schemeClr val="dk1"/>
    </cs:fontRef>
    <cs:spPr>
      <a:solidFill>
        <a:schemeClr val="phClr"/>
      </a:solidFill>
      <a:ln w="9525" cap="flat" cmpd="sng" algn="ctr">
        <a:solidFill>
          <a:schemeClr val="phClr"/>
        </a:solidFill>
        <a:round/>
      </a:ln>
    </cs:spPr>
    <cs:defRPr sz="1000" kern="1200"/>
  </cs:chartArea>
  <cs:dataLabel>
    <cs:lnRef idx="0"/>
    <cs:fillRef idx="0">
      <cs:styleClr val="auto"/>
    </cs:fillRef>
    <cs:effectRef idx="0"/>
    <cs:fontRef idx="minor">
      <a:schemeClr val="lt1"/>
    </cs:fontRef>
    <cs:spPr>
      <a:solidFill>
        <a:schemeClr val="phClr">
          <a:alpha val="70000"/>
        </a:schemeClr>
      </a:solidFill>
    </cs:spPr>
    <cs:defRPr sz="900" kern="1200"/>
  </cs:dataLabel>
  <cs:dataLabelCallout>
    <cs:lnRef idx="0">
      <cs:styleClr val="auto"/>
    </cs:lnRef>
    <cs:fillRef idx="0"/>
    <cs:effectRef idx="0"/>
    <cs:fontRef idx="minor">
      <cs:styleClr val="auto"/>
    </cs:fontRef>
    <cs:spPr>
      <a:solidFill>
        <a:schemeClr val="lt1"/>
      </a:solidFill>
      <a:ln>
        <a:solidFill>
          <a:schemeClr val="ph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pattFill prst="ltUpDiag">
        <a:fgClr>
          <a:schemeClr val="phClr"/>
        </a:fgClr>
        <a:bgClr>
          <a:schemeClr val="lt1"/>
        </a:bgClr>
      </a:pattFill>
    </cs:spPr>
  </cs:dataPoint>
  <cs:dataPoint3D>
    <cs:lnRef idx="0"/>
    <cs:fillRef idx="0">
      <cs:styleClr val="auto"/>
    </cs:fillRef>
    <cs:effectRef idx="0"/>
    <cs:fontRef idx="minor">
      <a:schemeClr val="dk1"/>
    </cs:fontRef>
    <cs:spPr>
      <a:pattFill prst="ltUpDiag">
        <a:fgClr>
          <a:schemeClr val="phClr"/>
        </a:fgClr>
        <a:bgClr>
          <a:schemeClr val="lt1"/>
        </a:bgClr>
      </a:pattFill>
    </cs:spPr>
  </cs:dataPoint3D>
  <cs:dataPointLine>
    <cs:lnRef idx="0">
      <cs:styleClr val="auto"/>
    </cs:lnRef>
    <cs:fillRef idx="0"/>
    <cs:effectRef idx="0">
      <cs:styleClr val="auto"/>
    </cs:effectRef>
    <cs:fontRef idx="minor">
      <a:schemeClr val="dk1"/>
    </cs:fontRef>
    <cs:spPr>
      <a:ln w="34925" cap="rnd">
        <a:solidFill>
          <a:schemeClr val="lt1"/>
        </a:solidFill>
        <a:round/>
      </a:ln>
      <a:effectLst>
        <a:outerShdw dist="25400" dir="2700000" algn="tl" rotWithShape="0">
          <a:schemeClr val="phClr"/>
        </a:outerShdw>
      </a:effectLst>
    </cs:spPr>
  </cs:dataPointLine>
  <cs:dataPointMarker>
    <cs:lnRef idx="0"/>
    <cs:fillRef idx="0">
      <cs:styleClr val="auto"/>
    </cs:fillRef>
    <cs:effectRef idx="0"/>
    <cs:fontRef idx="minor">
      <a:schemeClr val="dk1"/>
    </cs:fontRef>
    <cs:spPr>
      <a:solidFill>
        <a:schemeClr val="phClr"/>
      </a:solidFill>
      <a:ln w="22225">
        <a:solidFill>
          <a:schemeClr val="lt1"/>
        </a:solidFill>
        <a:round/>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styleClr val="0"/>
    </cs:lnRef>
    <cs:fillRef idx="0"/>
    <cs:effectRef idx="0"/>
    <cs:fontRef idx="minor">
      <a:schemeClr val="lt1"/>
    </cs:fontRef>
    <cs:spPr>
      <a:ln w="9525">
        <a:solidFill>
          <a:schemeClr val="phClr">
            <a:lumMod val="60000"/>
            <a:lumOff val="40000"/>
          </a:schemeClr>
        </a:solidFill>
      </a:ln>
    </cs:spPr>
    <cs:defRPr sz="900" kern="1200"/>
  </cs:dataTable>
  <cs:downBar>
    <cs:lnRef idx="0">
      <cs:styleClr val="0"/>
    </cs:lnRef>
    <cs:fillRef idx="0"/>
    <cs:effectRef idx="0"/>
    <cs:fontRef idx="minor">
      <a:schemeClr val="dk1"/>
    </cs:fontRef>
    <cs:spPr>
      <a:solidFill>
        <a:schemeClr val="dk1">
          <a:lumMod val="35000"/>
          <a:lumOff val="65000"/>
        </a:schemeClr>
      </a:solidFill>
      <a:ln w="9525">
        <a:solidFill>
          <a:schemeClr val="phClr">
            <a:lumMod val="60000"/>
            <a:lumOff val="40000"/>
          </a:schemeClr>
        </a:solidFill>
      </a:ln>
    </cs:spPr>
  </cs:downBar>
  <cs:dropLine>
    <cs:lnRef idx="0">
      <cs:styleClr val="0"/>
    </cs:lnRef>
    <cs:fillRef idx="0"/>
    <cs:effectRef idx="0"/>
    <cs:fontRef idx="minor">
      <a:schemeClr val="dk1"/>
    </cs:fontRef>
    <cs:spPr>
      <a:ln w="9525">
        <a:solidFill>
          <a:schemeClr val="phClr">
            <a:lumMod val="60000"/>
            <a:lumOff val="40000"/>
          </a:schemeClr>
        </a:solidFill>
        <a:prstDash val="dash"/>
      </a:ln>
    </cs:spPr>
  </cs:dropLine>
  <cs:errorBar>
    <cs:lnRef idx="0">
      <cs:styleClr val="0"/>
    </cs:lnRef>
    <cs:fillRef idx="0"/>
    <cs:effectRef idx="0"/>
    <cs:fontRef idx="minor">
      <a:schemeClr val="dk1"/>
    </cs:fontRef>
    <cs:spPr>
      <a:ln w="9525">
        <a:solidFill>
          <a:schemeClr val="phClr">
            <a:lumMod val="60000"/>
            <a:lumOff val="40000"/>
          </a:schemeClr>
        </a:solidFill>
        <a:round/>
      </a:ln>
      <a:effectLst>
        <a:glow rad="25400">
          <a:schemeClr val="lt1"/>
        </a:glow>
      </a:effectLst>
    </cs:spPr>
  </cs:errorBar>
  <cs:floor>
    <cs:lnRef idx="0"/>
    <cs:fillRef idx="0"/>
    <cs:effectRef idx="0"/>
    <cs:fontRef idx="minor">
      <a:schemeClr val="dk1"/>
    </cs:fontRef>
  </cs:floor>
  <cs:gridlineMajor>
    <cs:lnRef idx="0">
      <cs:styleClr val="0"/>
    </cs:lnRef>
    <cs:fillRef idx="0"/>
    <cs:effectRef idx="0"/>
    <cs:fontRef idx="minor">
      <a:schemeClr val="dk1"/>
    </cs:fontRef>
    <cs:spPr>
      <a:ln w="9525" cap="flat" cmpd="sng" algn="ctr">
        <a:solidFill>
          <a:schemeClr val="lt1">
            <a:alpha val="25000"/>
          </a:schemeClr>
        </a:solidFill>
        <a:round/>
      </a:ln>
    </cs:spPr>
  </cs:gridlineMajor>
  <cs:gridlineMinor>
    <cs:lnRef idx="0">
      <cs:styleClr val="0"/>
    </cs:lnRef>
    <cs:fillRef idx="0"/>
    <cs:effectRef idx="0"/>
    <cs:fontRef idx="minor">
      <a:schemeClr val="dk1"/>
    </cs:fontRef>
    <cs:spPr>
      <a:ln>
        <a:solidFill>
          <a:schemeClr val="lt1">
            <a:alpha val="10000"/>
          </a:schemeClr>
        </a:solidFill>
      </a:ln>
    </cs:spPr>
  </cs:gridlineMinor>
  <cs:hiLoLine>
    <cs:lnRef idx="0">
      <cs:styleClr val="0"/>
    </cs:lnRef>
    <cs:fillRef idx="0"/>
    <cs:effectRef idx="0"/>
    <cs:fontRef idx="minor">
      <a:schemeClr val="dk1"/>
    </cs:fontRef>
    <cs:spPr>
      <a:ln w="9525">
        <a:solidFill>
          <a:schemeClr val="phClr">
            <a:lumMod val="60000"/>
            <a:lumOff val="40000"/>
          </a:schemeClr>
        </a:solidFill>
        <a:prstDash val="dash"/>
      </a:ln>
    </cs:spPr>
  </cs:hiLoLine>
  <cs:leaderLine>
    <cs:lnRef idx="0">
      <cs:styleClr val="0"/>
    </cs:lnRef>
    <cs:fillRef idx="0"/>
    <cs:effectRef idx="0"/>
    <cs:fontRef idx="minor">
      <a:schemeClr val="dk1"/>
    </cs:fontRef>
    <cs:spPr>
      <a:ln w="9525">
        <a:solidFill>
          <a:schemeClr val="phClr">
            <a:lumMod val="60000"/>
            <a:lumOff val="40000"/>
          </a:schemeClr>
        </a:solidFill>
      </a:ln>
    </cs:spPr>
  </cs:leaderLine>
  <cs:legend>
    <cs:lnRef idx="0"/>
    <cs:fillRef idx="0"/>
    <cs:effectRef idx="0"/>
    <cs:fontRef idx="minor">
      <a:schemeClr val="lt1"/>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styleClr val="0"/>
    </cs:lnRef>
    <cs:fillRef idx="0"/>
    <cs:effectRef idx="0"/>
    <cs:fontRef idx="minor">
      <a:schemeClr val="lt1"/>
    </cs:fontRef>
    <cs:spPr>
      <a:ln w="3175" cap="flat" cmpd="sng" algn="ctr">
        <a:solidFill>
          <a:schemeClr val="phClr">
            <a:lumMod val="60000"/>
            <a:lumOff val="40000"/>
          </a:schemeClr>
        </a:solidFill>
        <a:round/>
      </a:ln>
    </cs:spPr>
    <cs:defRPr sz="900" kern="1200"/>
  </cs:seriesAxis>
  <cs:seriesLine>
    <cs:lnRef idx="0">
      <cs:styleClr val="0"/>
    </cs:lnRef>
    <cs:fillRef idx="0"/>
    <cs:effectRef idx="0"/>
    <cs:fontRef idx="minor">
      <a:schemeClr val="dk1"/>
    </cs:fontRef>
    <cs:spPr>
      <a:ln w="9525">
        <a:solidFill>
          <a:schemeClr val="phClr">
            <a:lumMod val="60000"/>
            <a:lumOff val="40000"/>
            <a:tint val="50000"/>
          </a:schemeClr>
        </a:solidFill>
        <a:prstDash val="dash"/>
      </a:ln>
    </cs:spPr>
  </cs:seriesLine>
  <cs:title>
    <cs:lnRef idx="0"/>
    <cs:fillRef idx="0"/>
    <cs:effectRef idx="0"/>
    <cs:fontRef idx="minor">
      <a:schemeClr val="lt1"/>
    </cs:fontRef>
    <cs:defRPr sz="1500" b="1" kern="1200" cap="all" spc="100" normalizeH="0" baseline="0"/>
  </cs:title>
  <cs:trendline>
    <cs:lnRef idx="0"/>
    <cs:fillRef idx="0"/>
    <cs:effectRef idx="0"/>
    <cs:fontRef idx="minor">
      <a:schemeClr val="dk1"/>
    </cs:fontRef>
    <cs:spPr>
      <a:ln w="28575" cap="rnd">
        <a:solidFill>
          <a:schemeClr val="lt1">
            <a:alpha val="50000"/>
          </a:schemeClr>
        </a:solidFill>
        <a:round/>
      </a:ln>
    </cs:spPr>
  </cs:trendline>
  <cs:trendlineLabel>
    <cs:lnRef idx="0"/>
    <cs:fillRef idx="0"/>
    <cs:effectRef idx="0"/>
    <cs:fontRef idx="minor">
      <a:schemeClr val="lt1"/>
    </cs:fontRef>
    <cs:defRPr sz="900" kern="1200"/>
  </cs:trendlineLabel>
  <cs:upBar>
    <cs:lnRef idx="0">
      <cs:styleClr val="0"/>
    </cs:lnRef>
    <cs:fillRef idx="0"/>
    <cs:effectRef idx="0"/>
    <cs:fontRef idx="minor">
      <a:schemeClr val="dk1"/>
    </cs:fontRef>
    <cs:spPr>
      <a:solidFill>
        <a:schemeClr val="lt1">
          <a:lumMod val="95000"/>
        </a:schemeClr>
      </a:solidFill>
      <a:ln w="9525">
        <a:solidFill>
          <a:schemeClr val="phClr">
            <a:lumMod val="60000"/>
            <a:lumOff val="40000"/>
          </a:schemeClr>
        </a:solidFill>
      </a:ln>
    </cs:spPr>
  </cs:upBar>
  <cs:valueAxis>
    <cs:lnRef idx="0"/>
    <cs:fillRef idx="0"/>
    <cs:effectRef idx="0"/>
    <cs:fontRef idx="minor">
      <a:schemeClr val="lt1"/>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B756CB9C79974A91E85E0079C86DD1" ma:contentTypeVersion="14" ma:contentTypeDescription="Create a new document." ma:contentTypeScope="" ma:versionID="aec0805f2f75f0537e777a371e035a4d">
  <xsd:schema xmlns:xsd="http://www.w3.org/2001/XMLSchema" xmlns:xs="http://www.w3.org/2001/XMLSchema" xmlns:p="http://schemas.microsoft.com/office/2006/metadata/properties" xmlns:ns2="797a0109-fe8c-42e0-a8e0-6a6077094d19" xmlns:ns3="50de264e-2862-4aa7-8eff-305e038d6e03" targetNamespace="http://schemas.microsoft.com/office/2006/metadata/properties" ma:root="true" ma:fieldsID="ea9aeb697e7f435cdede742874438aaf" ns2:_="" ns3:_="">
    <xsd:import namespace="797a0109-fe8c-42e0-a8e0-6a6077094d19"/>
    <xsd:import namespace="50de264e-2862-4aa7-8eff-305e038d6e0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7a0109-fe8c-42e0-a8e0-6a6077094d1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61c588b3-352f-4285-82f7-e6e453d5c258}" ma:internalName="TaxCatchAll" ma:showField="CatchAllData" ma:web="797a0109-fe8c-42e0-a8e0-6a6077094d1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0de264e-2862-4aa7-8eff-305e038d6e0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3358760-6bd2-4d07-a004-50af683bcf1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0de264e-2862-4aa7-8eff-305e038d6e03">
      <Terms xmlns="http://schemas.microsoft.com/office/infopath/2007/PartnerControls"/>
    </lcf76f155ced4ddcb4097134ff3c332f>
    <TaxCatchAll xmlns="797a0109-fe8c-42e0-a8e0-6a6077094d1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AE0A7F-0F5C-4B2D-835A-A6277FCCEE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7a0109-fe8c-42e0-a8e0-6a6077094d19"/>
    <ds:schemaRef ds:uri="50de264e-2862-4aa7-8eff-305e038d6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75E605-E9BF-4B42-A498-27BE3D3D0385}">
  <ds:schemaRefs>
    <ds:schemaRef ds:uri="http://schemas.openxmlformats.org/officeDocument/2006/bibliography"/>
  </ds:schemaRefs>
</ds:datastoreItem>
</file>

<file path=customXml/itemProps3.xml><?xml version="1.0" encoding="utf-8"?>
<ds:datastoreItem xmlns:ds="http://schemas.openxmlformats.org/officeDocument/2006/customXml" ds:itemID="{66E088D1-03F5-4C5B-AB71-AD10C8FE932C}">
  <ds:schemaRefs>
    <ds:schemaRef ds:uri="http://schemas.microsoft.com/office/2006/metadata/properties"/>
    <ds:schemaRef ds:uri="http://schemas.microsoft.com/office/infopath/2007/PartnerControls"/>
    <ds:schemaRef ds:uri="50de264e-2862-4aa7-8eff-305e038d6e03"/>
    <ds:schemaRef ds:uri="797a0109-fe8c-42e0-a8e0-6a6077094d19"/>
  </ds:schemaRefs>
</ds:datastoreItem>
</file>

<file path=customXml/itemProps4.xml><?xml version="1.0" encoding="utf-8"?>
<ds:datastoreItem xmlns:ds="http://schemas.openxmlformats.org/officeDocument/2006/customXml" ds:itemID="{2DD26F6A-DA5A-4A89-8CEA-4F83EE9149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4</Pages>
  <Words>1109</Words>
  <Characters>6322</Characters>
  <Application>Microsoft Office Word</Application>
  <DocSecurity>0</DocSecurity>
  <Lines>52</Lines>
  <Paragraphs>14</Paragraphs>
  <ScaleCrop>false</ScaleCrop>
  <Company>AIDC</Company>
  <LinksUpToDate>false</LinksUpToDate>
  <CharactersWithSpaces>7417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Cogbill</dc:creator>
  <cp:keywords/>
  <dc:description/>
  <cp:lastModifiedBy>Cara Benton</cp:lastModifiedBy>
  <cp:revision>174</cp:revision>
  <cp:lastPrinted>2019-12-20T17:54:00Z</cp:lastPrinted>
  <dcterms:created xsi:type="dcterms:W3CDTF">2020-03-09T14:12:00Z</dcterms:created>
  <dcterms:modified xsi:type="dcterms:W3CDTF">2026-10-15T15:16:00Z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0x010100BAB756CB9C79974A91E85E0079C86DD1</vt:lpwstr>
  </property>
  <property fmtid="{D5CDD505-2E9C-101B-9397-08002B2CF9AE}" pid="3" name="Order">
    <vt:r8>100</vt:r8>
  </property>
  <property fmtid="{D5CDD505-2E9C-101B-9397-08002B2CF9AE}" pid="4" name="MediaServiceImageTags">
    <vt:lpwstr/>
  </property>
</Properties>
</file>