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rFonts w:ascii="Times New Roman"/>
          <w:sz w:val="20"/>
        </w:rPr>
      </w:pPr>
      <w:r>
        <w:rPr>
          <w:rFonts w:ascii="Times New Roman"/>
          <w:sz w:val="20"/>
        </w:rPr>
        <w:drawing>
          <wp:inline distT="0" distB="0" distL="0" distR="0">
            <wp:extent cx="6915150" cy="1613534"/>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915150" cy="1613534"/>
                    </a:xfrm>
                    <a:prstGeom prst="rect">
                      <a:avLst/>
                    </a:prstGeom>
                  </pic:spPr>
                </pic:pic>
              </a:graphicData>
            </a:graphic>
          </wp:inline>
        </w:drawing>
      </w:r>
      <w:r>
        <w:rPr>
          <w:rFonts w:ascii="Times New Roman"/>
          <w:sz w:val="20"/>
        </w:rPr>
      </w:r>
    </w:p>
    <w:p>
      <w:pPr>
        <w:spacing w:before="248"/>
        <w:ind w:left="360" w:right="0" w:firstLine="0"/>
        <w:jc w:val="left"/>
        <w:rPr>
          <w:b/>
          <w:sz w:val="22"/>
        </w:rPr>
      </w:pPr>
      <w:r>
        <w:rPr>
          <w:b/>
          <w:sz w:val="22"/>
        </w:rPr>
        <w:t>FOR</w:t>
      </w:r>
      <w:r>
        <w:rPr>
          <w:b/>
          <w:spacing w:val="-9"/>
          <w:sz w:val="22"/>
        </w:rPr>
        <w:t> </w:t>
      </w:r>
      <w:r>
        <w:rPr>
          <w:b/>
          <w:sz w:val="22"/>
        </w:rPr>
        <w:t>IMMEDIATE</w:t>
      </w:r>
      <w:r>
        <w:rPr>
          <w:b/>
          <w:spacing w:val="-9"/>
          <w:sz w:val="22"/>
        </w:rPr>
        <w:t> </w:t>
      </w:r>
      <w:r>
        <w:rPr>
          <w:b/>
          <w:spacing w:val="-2"/>
          <w:sz w:val="22"/>
        </w:rPr>
        <w:t>RELEASE</w:t>
      </w:r>
    </w:p>
    <w:p>
      <w:pPr>
        <w:spacing w:before="0"/>
        <w:ind w:left="360" w:right="0" w:firstLine="0"/>
        <w:jc w:val="left"/>
        <w:rPr>
          <w:sz w:val="22"/>
        </w:rPr>
      </w:pPr>
      <w:r>
        <w:rPr>
          <w:sz w:val="22"/>
        </w:rPr>
        <w:t>Contact:</w:t>
      </w:r>
      <w:r>
        <w:rPr>
          <w:spacing w:val="-9"/>
          <w:sz w:val="22"/>
        </w:rPr>
        <w:t> </w:t>
      </w:r>
      <w:r>
        <w:rPr>
          <w:sz w:val="22"/>
        </w:rPr>
        <w:t>Zoe</w:t>
      </w:r>
      <w:r>
        <w:rPr>
          <w:spacing w:val="-6"/>
          <w:sz w:val="22"/>
        </w:rPr>
        <w:t> </w:t>
      </w:r>
      <w:r>
        <w:rPr>
          <w:sz w:val="22"/>
        </w:rPr>
        <w:t>Dell,</w:t>
      </w:r>
      <w:r>
        <w:rPr>
          <w:spacing w:val="-7"/>
          <w:sz w:val="22"/>
        </w:rPr>
        <w:t> </w:t>
      </w:r>
      <w:hyperlink r:id="rId6">
        <w:r>
          <w:rPr>
            <w:color w:val="0000FF"/>
            <w:spacing w:val="-2"/>
            <w:sz w:val="22"/>
            <w:u w:val="single" w:color="0000FF"/>
          </w:rPr>
          <w:t>zoe.dell@arkansas.gov</w:t>
        </w:r>
      </w:hyperlink>
    </w:p>
    <w:p>
      <w:pPr>
        <w:pStyle w:val="Heading1"/>
      </w:pPr>
      <w:r>
        <w:rPr/>
        <w:t>Arkansas</w:t>
      </w:r>
      <w:r>
        <w:rPr>
          <w:spacing w:val="-7"/>
        </w:rPr>
        <w:t> </w:t>
      </w:r>
      <w:r>
        <w:rPr/>
        <w:t>at</w:t>
      </w:r>
      <w:r>
        <w:rPr>
          <w:spacing w:val="-3"/>
        </w:rPr>
        <w:t> </w:t>
      </w:r>
      <w:r>
        <w:rPr/>
        <w:t>record</w:t>
      </w:r>
      <w:r>
        <w:rPr>
          <w:spacing w:val="-4"/>
        </w:rPr>
        <w:t> </w:t>
      </w:r>
      <w:r>
        <w:rPr/>
        <w:t>high</w:t>
      </w:r>
      <w:r>
        <w:rPr>
          <w:spacing w:val="-4"/>
        </w:rPr>
        <w:t> </w:t>
      </w:r>
      <w:r>
        <w:rPr/>
        <w:t>employment</w:t>
      </w:r>
      <w:r>
        <w:rPr>
          <w:spacing w:val="-5"/>
        </w:rPr>
        <w:t> </w:t>
      </w:r>
      <w:r>
        <w:rPr/>
        <w:t>as</w:t>
      </w:r>
      <w:r>
        <w:rPr>
          <w:spacing w:val="-3"/>
        </w:rPr>
        <w:t> </w:t>
      </w:r>
      <w:r>
        <w:rPr/>
        <w:t>unemployment</w:t>
      </w:r>
      <w:r>
        <w:rPr>
          <w:spacing w:val="-3"/>
        </w:rPr>
        <w:t> </w:t>
      </w:r>
      <w:r>
        <w:rPr/>
        <w:t>drops</w:t>
      </w:r>
      <w:r>
        <w:rPr>
          <w:spacing w:val="-3"/>
        </w:rPr>
        <w:t> </w:t>
      </w:r>
      <w:r>
        <w:rPr/>
        <w:t>to</w:t>
      </w:r>
      <w:r>
        <w:rPr>
          <w:spacing w:val="-4"/>
        </w:rPr>
        <w:t> </w:t>
      </w:r>
      <w:r>
        <w:rPr/>
        <w:t>4.2%</w:t>
      </w:r>
      <w:r>
        <w:rPr>
          <w:spacing w:val="-3"/>
        </w:rPr>
        <w:t> </w:t>
      </w:r>
      <w:r>
        <w:rPr/>
        <w:t>in</w:t>
      </w:r>
      <w:r>
        <w:rPr>
          <w:spacing w:val="-4"/>
        </w:rPr>
        <w:t> </w:t>
      </w:r>
      <w:r>
        <w:rPr>
          <w:spacing w:val="-5"/>
        </w:rPr>
        <w:t>May</w:t>
      </w:r>
    </w:p>
    <w:p>
      <w:pPr>
        <w:pStyle w:val="BodyText"/>
        <w:spacing w:line="259" w:lineRule="auto" w:before="154"/>
        <w:ind w:left="360" w:right="356"/>
        <w:jc w:val="both"/>
      </w:pPr>
      <w:r>
        <w:rPr>
          <w:b/>
        </w:rPr>
        <w:t>LITTLE ROCK, Ark. (June 23, 2026) </w:t>
      </w:r>
      <w:r>
        <w:rPr/>
        <w:t>Today, the Arkansas Department of Commerce, in conjunction with the Bureau</w:t>
      </w:r>
      <w:r>
        <w:rPr>
          <w:spacing w:val="-5"/>
        </w:rPr>
        <w:t> </w:t>
      </w:r>
      <w:r>
        <w:rPr/>
        <w:t>of</w:t>
      </w:r>
      <w:r>
        <w:rPr>
          <w:spacing w:val="-5"/>
        </w:rPr>
        <w:t> </w:t>
      </w:r>
      <w:r>
        <w:rPr/>
        <w:t>Labor</w:t>
      </w:r>
      <w:r>
        <w:rPr>
          <w:spacing w:val="-5"/>
        </w:rPr>
        <w:t> </w:t>
      </w:r>
      <w:r>
        <w:rPr/>
        <w:t>Statistics,</w:t>
      </w:r>
      <w:r>
        <w:rPr>
          <w:spacing w:val="-5"/>
        </w:rPr>
        <w:t> </w:t>
      </w:r>
      <w:r>
        <w:rPr/>
        <w:t>announced</w:t>
      </w:r>
      <w:r>
        <w:rPr>
          <w:spacing w:val="-5"/>
        </w:rPr>
        <w:t> </w:t>
      </w:r>
      <w:r>
        <w:rPr/>
        <w:t>Arkansas’</w:t>
      </w:r>
      <w:r>
        <w:rPr>
          <w:spacing w:val="-5"/>
        </w:rPr>
        <w:t> </w:t>
      </w:r>
      <w:r>
        <w:rPr/>
        <w:t>seasonally</w:t>
      </w:r>
      <w:r>
        <w:rPr>
          <w:spacing w:val="-4"/>
        </w:rPr>
        <w:t> </w:t>
      </w:r>
      <w:r>
        <w:rPr/>
        <w:t>adjusted</w:t>
      </w:r>
      <w:r>
        <w:rPr>
          <w:spacing w:val="-5"/>
        </w:rPr>
        <w:t> </w:t>
      </w:r>
      <w:r>
        <w:rPr/>
        <w:t>unemployment</w:t>
      </w:r>
      <w:r>
        <w:rPr>
          <w:spacing w:val="-6"/>
        </w:rPr>
        <w:t> </w:t>
      </w:r>
      <w:r>
        <w:rPr/>
        <w:t>rate</w:t>
      </w:r>
      <w:r>
        <w:rPr>
          <w:spacing w:val="-5"/>
        </w:rPr>
        <w:t> </w:t>
      </w:r>
      <w:r>
        <w:rPr/>
        <w:t>declined</w:t>
      </w:r>
      <w:r>
        <w:rPr>
          <w:spacing w:val="-5"/>
        </w:rPr>
        <w:t> </w:t>
      </w:r>
      <w:r>
        <w:rPr/>
        <w:t>one-tenth</w:t>
      </w:r>
      <w:r>
        <w:rPr>
          <w:spacing w:val="-5"/>
        </w:rPr>
        <w:t> </w:t>
      </w:r>
      <w:r>
        <w:rPr/>
        <w:t>of a percentage point, from 4.3%</w:t>
      </w:r>
      <w:r>
        <w:rPr>
          <w:spacing w:val="-1"/>
        </w:rPr>
        <w:t> </w:t>
      </w:r>
      <w:r>
        <w:rPr/>
        <w:t>in</w:t>
      </w:r>
      <w:r>
        <w:rPr>
          <w:spacing w:val="-1"/>
        </w:rPr>
        <w:t> </w:t>
      </w:r>
      <w:r>
        <w:rPr/>
        <w:t>April to 4.2%</w:t>
      </w:r>
      <w:r>
        <w:rPr>
          <w:spacing w:val="-1"/>
        </w:rPr>
        <w:t> </w:t>
      </w:r>
      <w:r>
        <w:rPr/>
        <w:t>in</w:t>
      </w:r>
      <w:r>
        <w:rPr>
          <w:spacing w:val="-1"/>
        </w:rPr>
        <w:t> </w:t>
      </w:r>
      <w:r>
        <w:rPr/>
        <w:t>May.</w:t>
      </w:r>
      <w:r>
        <w:rPr>
          <w:spacing w:val="40"/>
        </w:rPr>
        <w:t> </w:t>
      </w:r>
      <w:r>
        <w:rPr/>
        <w:t>The</w:t>
      </w:r>
      <w:r>
        <w:rPr>
          <w:spacing w:val="-1"/>
        </w:rPr>
        <w:t> </w:t>
      </w:r>
      <w:r>
        <w:rPr/>
        <w:t>United</w:t>
      </w:r>
      <w:r>
        <w:rPr>
          <w:spacing w:val="-1"/>
        </w:rPr>
        <w:t> </w:t>
      </w:r>
      <w:r>
        <w:rPr/>
        <w:t>States’ jobless</w:t>
      </w:r>
      <w:r>
        <w:rPr>
          <w:spacing w:val="-1"/>
        </w:rPr>
        <w:t> </w:t>
      </w:r>
      <w:r>
        <w:rPr/>
        <w:t>rate remained</w:t>
      </w:r>
      <w:r>
        <w:rPr>
          <w:spacing w:val="-1"/>
        </w:rPr>
        <w:t> </w:t>
      </w:r>
      <w:r>
        <w:rPr/>
        <w:t>stable at</w:t>
      </w:r>
      <w:r>
        <w:rPr>
          <w:spacing w:val="-1"/>
        </w:rPr>
        <w:t> </w:t>
      </w:r>
      <w:r>
        <w:rPr/>
        <w:t>4.3% between April and May.</w:t>
      </w:r>
    </w:p>
    <w:p>
      <w:pPr>
        <w:pStyle w:val="BodyText"/>
        <w:spacing w:before="105"/>
        <w:ind w:left="360"/>
        <w:jc w:val="both"/>
      </w:pPr>
      <w:r>
        <w:rPr>
          <w:u w:val="single"/>
        </w:rPr>
        <w:t>Arkansas</w:t>
      </w:r>
      <w:r>
        <w:rPr>
          <w:spacing w:val="-3"/>
          <w:u w:val="single"/>
        </w:rPr>
        <w:t> </w:t>
      </w:r>
      <w:r>
        <w:rPr>
          <w:u w:val="single"/>
        </w:rPr>
        <w:t>Civilian</w:t>
      </w:r>
      <w:r>
        <w:rPr>
          <w:spacing w:val="-3"/>
          <w:u w:val="single"/>
        </w:rPr>
        <w:t> </w:t>
      </w:r>
      <w:r>
        <w:rPr>
          <w:u w:val="single"/>
        </w:rPr>
        <w:t>Labor</w:t>
      </w:r>
      <w:r>
        <w:rPr>
          <w:spacing w:val="-2"/>
          <w:u w:val="single"/>
        </w:rPr>
        <w:t> </w:t>
      </w:r>
      <w:r>
        <w:rPr>
          <w:u w:val="single"/>
        </w:rPr>
        <w:t>Force</w:t>
      </w:r>
      <w:r>
        <w:rPr>
          <w:spacing w:val="-2"/>
          <w:u w:val="single"/>
        </w:rPr>
        <w:t> Summary:</w:t>
      </w:r>
    </w:p>
    <w:p>
      <w:pPr>
        <w:pStyle w:val="ListParagraph"/>
        <w:numPr>
          <w:ilvl w:val="0"/>
          <w:numId w:val="1"/>
        </w:numPr>
        <w:tabs>
          <w:tab w:pos="1080" w:val="left" w:leader="none"/>
        </w:tabs>
        <w:spacing w:line="259" w:lineRule="auto" w:before="129" w:after="0"/>
        <w:ind w:left="1080" w:right="356" w:hanging="360"/>
        <w:jc w:val="both"/>
        <w:rPr>
          <w:sz w:val="24"/>
        </w:rPr>
      </w:pPr>
      <w:r>
        <w:rPr>
          <w:sz w:val="24"/>
        </w:rPr>
        <w:t>The civilian labor force in Arkansas rose 1,167 in May, as employment increased by 2,452.</w:t>
      </w:r>
      <w:r>
        <w:rPr>
          <w:spacing w:val="40"/>
          <w:sz w:val="24"/>
        </w:rPr>
        <w:t> </w:t>
      </w:r>
      <w:r>
        <w:rPr>
          <w:sz w:val="24"/>
        </w:rPr>
        <w:t>Both are currently at record high levels.</w:t>
      </w:r>
      <w:r>
        <w:rPr>
          <w:spacing w:val="40"/>
          <w:sz w:val="24"/>
        </w:rPr>
        <w:t> </w:t>
      </w:r>
      <w:r>
        <w:rPr>
          <w:sz w:val="24"/>
        </w:rPr>
        <w:t>The number of unemployed actively seeking work declined for a 4</w:t>
      </w:r>
      <w:r>
        <w:rPr>
          <w:sz w:val="24"/>
          <w:vertAlign w:val="superscript"/>
        </w:rPr>
        <w:t>th</w:t>
      </w:r>
      <w:r>
        <w:rPr>
          <w:sz w:val="24"/>
          <w:vertAlign w:val="baseline"/>
        </w:rPr>
        <w:t> consecutive month, pushing down the unemployment rate to 4.2% in May.</w:t>
      </w:r>
    </w:p>
    <w:p>
      <w:pPr>
        <w:pStyle w:val="ListParagraph"/>
        <w:numPr>
          <w:ilvl w:val="0"/>
          <w:numId w:val="1"/>
        </w:numPr>
        <w:tabs>
          <w:tab w:pos="1080" w:val="left" w:leader="none"/>
        </w:tabs>
        <w:spacing w:line="259" w:lineRule="auto" w:before="105" w:after="0"/>
        <w:ind w:left="1080" w:right="357" w:hanging="360"/>
        <w:jc w:val="both"/>
        <w:rPr>
          <w:sz w:val="24"/>
        </w:rPr>
      </w:pPr>
      <w:r>
        <w:rPr>
          <w:sz w:val="24"/>
        </w:rPr>
        <w:t>Compared</w:t>
      </w:r>
      <w:r>
        <w:rPr>
          <w:spacing w:val="-2"/>
          <w:sz w:val="24"/>
        </w:rPr>
        <w:t> </w:t>
      </w:r>
      <w:r>
        <w:rPr>
          <w:sz w:val="24"/>
        </w:rPr>
        <w:t>to</w:t>
      </w:r>
      <w:r>
        <w:rPr>
          <w:spacing w:val="-1"/>
          <w:sz w:val="24"/>
        </w:rPr>
        <w:t> </w:t>
      </w:r>
      <w:r>
        <w:rPr>
          <w:sz w:val="24"/>
        </w:rPr>
        <w:t>May</w:t>
      </w:r>
      <w:r>
        <w:rPr>
          <w:spacing w:val="-1"/>
          <w:sz w:val="24"/>
        </w:rPr>
        <w:t> </w:t>
      </w:r>
      <w:r>
        <w:rPr>
          <w:sz w:val="24"/>
        </w:rPr>
        <w:t>2025, there</w:t>
      </w:r>
      <w:r>
        <w:rPr>
          <w:spacing w:val="-1"/>
          <w:sz w:val="24"/>
        </w:rPr>
        <w:t> </w:t>
      </w:r>
      <w:r>
        <w:rPr>
          <w:sz w:val="24"/>
        </w:rPr>
        <w:t>are</w:t>
      </w:r>
      <w:r>
        <w:rPr>
          <w:spacing w:val="-1"/>
          <w:sz w:val="24"/>
        </w:rPr>
        <w:t> </w:t>
      </w:r>
      <w:r>
        <w:rPr>
          <w:sz w:val="24"/>
        </w:rPr>
        <w:t>now</w:t>
      </w:r>
      <w:r>
        <w:rPr>
          <w:spacing w:val="-2"/>
          <w:sz w:val="24"/>
        </w:rPr>
        <w:t> </w:t>
      </w:r>
      <w:r>
        <w:rPr>
          <w:sz w:val="24"/>
        </w:rPr>
        <w:t>21,532</w:t>
      </w:r>
      <w:r>
        <w:rPr>
          <w:spacing w:val="-1"/>
          <w:sz w:val="24"/>
        </w:rPr>
        <w:t> </w:t>
      </w:r>
      <w:r>
        <w:rPr>
          <w:sz w:val="24"/>
        </w:rPr>
        <w:t>more</w:t>
      </w:r>
      <w:r>
        <w:rPr>
          <w:spacing w:val="-1"/>
          <w:sz w:val="24"/>
        </w:rPr>
        <w:t> </w:t>
      </w:r>
      <w:r>
        <w:rPr>
          <w:sz w:val="24"/>
        </w:rPr>
        <w:t>employed</w:t>
      </w:r>
      <w:r>
        <w:rPr>
          <w:spacing w:val="-1"/>
          <w:sz w:val="24"/>
        </w:rPr>
        <w:t> </w:t>
      </w:r>
      <w:r>
        <w:rPr>
          <w:sz w:val="24"/>
        </w:rPr>
        <w:t>residents</w:t>
      </w:r>
      <w:r>
        <w:rPr>
          <w:spacing w:val="-2"/>
          <w:sz w:val="24"/>
        </w:rPr>
        <w:t> </w:t>
      </w:r>
      <w:r>
        <w:rPr>
          <w:sz w:val="24"/>
        </w:rPr>
        <w:t>in</w:t>
      </w:r>
      <w:r>
        <w:rPr>
          <w:spacing w:val="-2"/>
          <w:sz w:val="24"/>
        </w:rPr>
        <w:t> </w:t>
      </w:r>
      <w:r>
        <w:rPr>
          <w:sz w:val="24"/>
        </w:rPr>
        <w:t>Arkansas.</w:t>
      </w:r>
      <w:r>
        <w:rPr>
          <w:spacing w:val="40"/>
          <w:sz w:val="24"/>
        </w:rPr>
        <w:t> </w:t>
      </w:r>
      <w:r>
        <w:rPr>
          <w:sz w:val="24"/>
        </w:rPr>
        <w:t>The</w:t>
      </w:r>
      <w:r>
        <w:rPr>
          <w:spacing w:val="-1"/>
          <w:sz w:val="24"/>
        </w:rPr>
        <w:t> </w:t>
      </w:r>
      <w:r>
        <w:rPr>
          <w:sz w:val="24"/>
        </w:rPr>
        <w:t>civilian</w:t>
      </w:r>
      <w:r>
        <w:rPr>
          <w:spacing w:val="-2"/>
          <w:sz w:val="24"/>
        </w:rPr>
        <w:t> </w:t>
      </w:r>
      <w:r>
        <w:rPr>
          <w:sz w:val="24"/>
        </w:rPr>
        <w:t>labor force</w:t>
      </w:r>
      <w:r>
        <w:rPr>
          <w:spacing w:val="-9"/>
          <w:sz w:val="24"/>
        </w:rPr>
        <w:t> </w:t>
      </w:r>
      <w:r>
        <w:rPr>
          <w:sz w:val="24"/>
        </w:rPr>
        <w:t>and</w:t>
      </w:r>
      <w:r>
        <w:rPr>
          <w:spacing w:val="-10"/>
          <w:sz w:val="24"/>
        </w:rPr>
        <w:t> </w:t>
      </w:r>
      <w:r>
        <w:rPr>
          <w:sz w:val="24"/>
        </w:rPr>
        <w:t>the</w:t>
      </w:r>
      <w:r>
        <w:rPr>
          <w:spacing w:val="-9"/>
          <w:sz w:val="24"/>
        </w:rPr>
        <w:t> </w:t>
      </w:r>
      <w:r>
        <w:rPr>
          <w:sz w:val="24"/>
        </w:rPr>
        <w:t>labor</w:t>
      </w:r>
      <w:r>
        <w:rPr>
          <w:spacing w:val="-10"/>
          <w:sz w:val="24"/>
        </w:rPr>
        <w:t> </w:t>
      </w:r>
      <w:r>
        <w:rPr>
          <w:sz w:val="24"/>
        </w:rPr>
        <w:t>force</w:t>
      </w:r>
      <w:r>
        <w:rPr>
          <w:spacing w:val="-11"/>
          <w:sz w:val="24"/>
        </w:rPr>
        <w:t> </w:t>
      </w:r>
      <w:r>
        <w:rPr>
          <w:sz w:val="24"/>
        </w:rPr>
        <w:t>participation</w:t>
      </w:r>
      <w:r>
        <w:rPr>
          <w:spacing w:val="-10"/>
          <w:sz w:val="24"/>
        </w:rPr>
        <w:t> </w:t>
      </w:r>
      <w:r>
        <w:rPr>
          <w:sz w:val="24"/>
        </w:rPr>
        <w:t>rate</w:t>
      </w:r>
      <w:r>
        <w:rPr>
          <w:spacing w:val="-9"/>
          <w:sz w:val="24"/>
        </w:rPr>
        <w:t> </w:t>
      </w:r>
      <w:r>
        <w:rPr>
          <w:sz w:val="24"/>
        </w:rPr>
        <w:t>are</w:t>
      </w:r>
      <w:r>
        <w:rPr>
          <w:spacing w:val="-11"/>
          <w:sz w:val="24"/>
        </w:rPr>
        <w:t> </w:t>
      </w:r>
      <w:r>
        <w:rPr>
          <w:sz w:val="24"/>
        </w:rPr>
        <w:t>also</w:t>
      </w:r>
      <w:r>
        <w:rPr>
          <w:spacing w:val="-9"/>
          <w:sz w:val="24"/>
        </w:rPr>
        <w:t> </w:t>
      </w:r>
      <w:r>
        <w:rPr>
          <w:sz w:val="24"/>
        </w:rPr>
        <w:t>up</w:t>
      </w:r>
      <w:r>
        <w:rPr>
          <w:spacing w:val="-10"/>
          <w:sz w:val="24"/>
        </w:rPr>
        <w:t> </w:t>
      </w:r>
      <w:r>
        <w:rPr>
          <w:sz w:val="24"/>
        </w:rPr>
        <w:t>over</w:t>
      </w:r>
      <w:r>
        <w:rPr>
          <w:spacing w:val="-11"/>
          <w:sz w:val="24"/>
        </w:rPr>
        <w:t> </w:t>
      </w:r>
      <w:r>
        <w:rPr>
          <w:sz w:val="24"/>
        </w:rPr>
        <w:t>the</w:t>
      </w:r>
      <w:r>
        <w:rPr>
          <w:spacing w:val="-9"/>
          <w:sz w:val="24"/>
        </w:rPr>
        <w:t> </w:t>
      </w:r>
      <w:r>
        <w:rPr>
          <w:sz w:val="24"/>
        </w:rPr>
        <w:t>year.</w:t>
      </w:r>
      <w:r>
        <w:rPr>
          <w:spacing w:val="35"/>
          <w:sz w:val="24"/>
        </w:rPr>
        <w:t> </w:t>
      </w:r>
      <w:r>
        <w:rPr>
          <w:sz w:val="24"/>
        </w:rPr>
        <w:t>There</w:t>
      </w:r>
      <w:r>
        <w:rPr>
          <w:spacing w:val="-11"/>
          <w:sz w:val="24"/>
        </w:rPr>
        <w:t> </w:t>
      </w:r>
      <w:r>
        <w:rPr>
          <w:sz w:val="24"/>
        </w:rPr>
        <w:t>are</w:t>
      </w:r>
      <w:r>
        <w:rPr>
          <w:spacing w:val="-11"/>
          <w:sz w:val="24"/>
        </w:rPr>
        <w:t> </w:t>
      </w:r>
      <w:r>
        <w:rPr>
          <w:sz w:val="24"/>
        </w:rPr>
        <w:t>3,942</w:t>
      </w:r>
      <w:r>
        <w:rPr>
          <w:spacing w:val="-10"/>
          <w:sz w:val="24"/>
        </w:rPr>
        <w:t> </w:t>
      </w:r>
      <w:r>
        <w:rPr>
          <w:sz w:val="24"/>
        </w:rPr>
        <w:t>more</w:t>
      </w:r>
      <w:r>
        <w:rPr>
          <w:spacing w:val="-11"/>
          <w:sz w:val="24"/>
        </w:rPr>
        <w:t> </w:t>
      </w:r>
      <w:r>
        <w:rPr>
          <w:sz w:val="24"/>
        </w:rPr>
        <w:t>unemployed actively seeking work, with the unemployment rate up two-tenths of a percentage point over the year.</w:t>
      </w:r>
    </w:p>
    <w:p>
      <w:pPr>
        <w:pStyle w:val="BodyText"/>
        <w:spacing w:before="104"/>
        <w:ind w:left="360"/>
        <w:jc w:val="both"/>
      </w:pPr>
      <w:r>
        <w:rPr>
          <w:u w:val="single"/>
        </w:rPr>
        <w:t>Arkansas</w:t>
      </w:r>
      <w:r>
        <w:rPr>
          <w:spacing w:val="-4"/>
          <w:u w:val="single"/>
        </w:rPr>
        <w:t> </w:t>
      </w:r>
      <w:r>
        <w:rPr>
          <w:u w:val="single"/>
        </w:rPr>
        <w:t>Nonfarm</w:t>
      </w:r>
      <w:r>
        <w:rPr>
          <w:spacing w:val="-2"/>
          <w:u w:val="single"/>
        </w:rPr>
        <w:t> </w:t>
      </w:r>
      <w:r>
        <w:rPr>
          <w:u w:val="single"/>
        </w:rPr>
        <w:t>Payroll</w:t>
      </w:r>
      <w:r>
        <w:rPr>
          <w:spacing w:val="-3"/>
          <w:u w:val="single"/>
        </w:rPr>
        <w:t> </w:t>
      </w:r>
      <w:r>
        <w:rPr>
          <w:u w:val="single"/>
        </w:rPr>
        <w:t>Job</w:t>
      </w:r>
      <w:r>
        <w:rPr>
          <w:spacing w:val="-3"/>
          <w:u w:val="single"/>
        </w:rPr>
        <w:t> </w:t>
      </w:r>
      <w:r>
        <w:rPr>
          <w:spacing w:val="-2"/>
          <w:u w:val="single"/>
        </w:rPr>
        <w:t>Summary:</w:t>
      </w:r>
    </w:p>
    <w:p>
      <w:pPr>
        <w:pStyle w:val="ListParagraph"/>
        <w:numPr>
          <w:ilvl w:val="0"/>
          <w:numId w:val="1"/>
        </w:numPr>
        <w:tabs>
          <w:tab w:pos="1080" w:val="left" w:leader="none"/>
        </w:tabs>
        <w:spacing w:line="259" w:lineRule="auto" w:before="129" w:after="0"/>
        <w:ind w:left="1080" w:right="356" w:hanging="360"/>
        <w:jc w:val="both"/>
        <w:rPr>
          <w:sz w:val="24"/>
        </w:rPr>
      </w:pPr>
      <w:r>
        <w:rPr>
          <w:sz w:val="24"/>
        </w:rPr>
        <w:t>Nonfarm payroll jobs in Arkansas rose by 2,900 in May to reach a record high level of 1,351,700 jobs. Eight major industry sectors posted monthly gains.</w:t>
      </w:r>
      <w:r>
        <w:rPr>
          <w:spacing w:val="40"/>
          <w:sz w:val="24"/>
        </w:rPr>
        <w:t> </w:t>
      </w:r>
      <w:r>
        <w:rPr>
          <w:sz w:val="24"/>
        </w:rPr>
        <w:t>The largest increase was in Leisure and Hospitality (+2,100), which set a new record high level this month.</w:t>
      </w:r>
      <w:r>
        <w:rPr>
          <w:spacing w:val="40"/>
          <w:sz w:val="24"/>
        </w:rPr>
        <w:t> </w:t>
      </w:r>
      <w:r>
        <w:rPr>
          <w:sz w:val="24"/>
        </w:rPr>
        <w:t>Jobs in Professional and Business Services also hit a new high, adding 200 jobs.</w:t>
      </w:r>
      <w:r>
        <w:rPr>
          <w:spacing w:val="40"/>
          <w:sz w:val="24"/>
        </w:rPr>
        <w:t> </w:t>
      </w:r>
      <w:r>
        <w:rPr>
          <w:sz w:val="24"/>
        </w:rPr>
        <w:t>Modest seasonal gains were seen in Trade-Transportation-Utilities (+900) and in Construction (+500).</w:t>
      </w:r>
    </w:p>
    <w:p>
      <w:pPr>
        <w:pStyle w:val="ListParagraph"/>
        <w:numPr>
          <w:ilvl w:val="0"/>
          <w:numId w:val="1"/>
        </w:numPr>
        <w:tabs>
          <w:tab w:pos="1080" w:val="left" w:leader="none"/>
        </w:tabs>
        <w:spacing w:line="259" w:lineRule="auto" w:before="104" w:after="0"/>
        <w:ind w:left="1080" w:right="356" w:hanging="360"/>
        <w:jc w:val="both"/>
        <w:rPr>
          <w:sz w:val="24"/>
        </w:rPr>
      </w:pPr>
      <w:r>
        <w:rPr>
          <w:sz w:val="24"/>
        </w:rPr>
        <w:t>Compared to May 2025, Arkansas’ nonfarm payroll jobs are up 5,700.</w:t>
      </w:r>
      <w:r>
        <w:rPr>
          <w:spacing w:val="40"/>
          <w:sz w:val="24"/>
        </w:rPr>
        <w:t> </w:t>
      </w:r>
      <w:r>
        <w:rPr>
          <w:sz w:val="24"/>
        </w:rPr>
        <w:t>The largest growth occurred in Trade-Transportation-Utilities (+3,600), Leisure and Hospitality (+3,400), Private Education and Health Services (+1,400), and Professional and Business Services (+1,300).</w:t>
      </w:r>
      <w:r>
        <w:rPr>
          <w:spacing w:val="40"/>
          <w:sz w:val="24"/>
        </w:rPr>
        <w:t> </w:t>
      </w:r>
      <w:r>
        <w:rPr>
          <w:sz w:val="24"/>
        </w:rPr>
        <w:t>The greatest annual decline was in Government, down 1,800 jobs.</w:t>
      </w:r>
    </w:p>
    <w:p>
      <w:pPr>
        <w:pStyle w:val="BodyText"/>
        <w:spacing w:before="21"/>
      </w:pPr>
    </w:p>
    <w:p>
      <w:pPr>
        <w:pStyle w:val="Heading2"/>
        <w:spacing w:before="1"/>
        <w:ind w:left="90"/>
      </w:pPr>
      <w:r>
        <w:rPr/>
        <w:t>Arkansas</w:t>
      </w:r>
      <w:r>
        <w:rPr>
          <w:spacing w:val="-4"/>
        </w:rPr>
        <w:t> </w:t>
      </w:r>
      <w:r>
        <w:rPr/>
        <w:t>Civilian</w:t>
      </w:r>
      <w:r>
        <w:rPr>
          <w:spacing w:val="-4"/>
        </w:rPr>
        <w:t> </w:t>
      </w:r>
      <w:r>
        <w:rPr/>
        <w:t>Labor</w:t>
      </w:r>
      <w:r>
        <w:rPr>
          <w:spacing w:val="-3"/>
        </w:rPr>
        <w:t> </w:t>
      </w:r>
      <w:r>
        <w:rPr/>
        <w:t>Force</w:t>
      </w:r>
      <w:r>
        <w:rPr>
          <w:spacing w:val="-4"/>
        </w:rPr>
        <w:t> </w:t>
      </w:r>
      <w:r>
        <w:rPr/>
        <w:t>(Seasonally</w:t>
      </w:r>
      <w:r>
        <w:rPr>
          <w:spacing w:val="-3"/>
        </w:rPr>
        <w:t> </w:t>
      </w:r>
      <w:r>
        <w:rPr>
          <w:spacing w:val="-2"/>
        </w:rPr>
        <w:t>Adjusted)</w:t>
      </w:r>
    </w:p>
    <w:p>
      <w:pPr>
        <w:pStyle w:val="BodyText"/>
        <w:spacing w:before="6"/>
        <w:rPr>
          <w:b/>
          <w:sz w:val="10"/>
        </w:rPr>
      </w:pPr>
    </w:p>
    <w:tbl>
      <w:tblPr>
        <w:tblW w:w="0" w:type="auto"/>
        <w:jc w:val="left"/>
        <w:tblInd w:w="36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3595"/>
        <w:gridCol w:w="1260"/>
        <w:gridCol w:w="1235"/>
        <w:gridCol w:w="1157"/>
        <w:gridCol w:w="1659"/>
        <w:gridCol w:w="1441"/>
      </w:tblGrid>
      <w:tr>
        <w:trPr>
          <w:trHeight w:val="550" w:hRule="atLeast"/>
        </w:trPr>
        <w:tc>
          <w:tcPr>
            <w:tcW w:w="3595" w:type="dxa"/>
            <w:tcBorders>
              <w:bottom w:val="nil"/>
            </w:tcBorders>
            <w:shd w:val="clear" w:color="auto" w:fill="4471C4"/>
          </w:tcPr>
          <w:p>
            <w:pPr>
              <w:pStyle w:val="TableParagraph"/>
              <w:rPr>
                <w:rFonts w:ascii="Times New Roman"/>
                <w:sz w:val="22"/>
              </w:rPr>
            </w:pPr>
          </w:p>
        </w:tc>
        <w:tc>
          <w:tcPr>
            <w:tcW w:w="1260" w:type="dxa"/>
            <w:tcBorders>
              <w:bottom w:val="nil"/>
            </w:tcBorders>
            <w:shd w:val="clear" w:color="auto" w:fill="4471C4"/>
          </w:tcPr>
          <w:p>
            <w:pPr>
              <w:pStyle w:val="TableParagraph"/>
              <w:spacing w:line="270" w:lineRule="atLeast"/>
              <w:ind w:left="705" w:right="91" w:firstLine="52"/>
              <w:rPr>
                <w:sz w:val="22"/>
              </w:rPr>
            </w:pPr>
            <w:r>
              <w:rPr>
                <w:color w:val="FFFFFF"/>
                <w:spacing w:val="-4"/>
                <w:sz w:val="22"/>
              </w:rPr>
              <w:t>May 2026</w:t>
            </w:r>
          </w:p>
        </w:tc>
        <w:tc>
          <w:tcPr>
            <w:tcW w:w="1235" w:type="dxa"/>
            <w:tcBorders>
              <w:bottom w:val="nil"/>
            </w:tcBorders>
            <w:shd w:val="clear" w:color="auto" w:fill="4471C4"/>
          </w:tcPr>
          <w:p>
            <w:pPr>
              <w:pStyle w:val="TableParagraph"/>
              <w:spacing w:line="270" w:lineRule="atLeast"/>
              <w:ind w:left="680" w:right="88" w:firstLine="26"/>
              <w:rPr>
                <w:sz w:val="22"/>
              </w:rPr>
            </w:pPr>
            <w:r>
              <w:rPr>
                <w:color w:val="FFFFFF"/>
                <w:spacing w:val="-2"/>
                <w:sz w:val="22"/>
              </w:rPr>
              <w:t>April </w:t>
            </w:r>
            <w:r>
              <w:rPr>
                <w:color w:val="FFFFFF"/>
                <w:spacing w:val="-4"/>
                <w:sz w:val="22"/>
              </w:rPr>
              <w:t>2026</w:t>
            </w:r>
          </w:p>
        </w:tc>
        <w:tc>
          <w:tcPr>
            <w:tcW w:w="1157" w:type="dxa"/>
            <w:tcBorders>
              <w:bottom w:val="nil"/>
            </w:tcBorders>
            <w:shd w:val="clear" w:color="auto" w:fill="4471C4"/>
          </w:tcPr>
          <w:p>
            <w:pPr>
              <w:pStyle w:val="TableParagraph"/>
              <w:spacing w:line="270" w:lineRule="atLeast"/>
              <w:ind w:left="602" w:right="91" w:firstLine="52"/>
              <w:rPr>
                <w:sz w:val="22"/>
              </w:rPr>
            </w:pPr>
            <w:r>
              <w:rPr>
                <w:color w:val="FFFFFF"/>
                <w:spacing w:val="-4"/>
                <w:sz w:val="22"/>
              </w:rPr>
              <w:t>May 2025</w:t>
            </w:r>
          </w:p>
        </w:tc>
        <w:tc>
          <w:tcPr>
            <w:tcW w:w="1659" w:type="dxa"/>
            <w:tcBorders>
              <w:bottom w:val="nil"/>
            </w:tcBorders>
            <w:shd w:val="clear" w:color="auto" w:fill="4471C4"/>
          </w:tcPr>
          <w:p>
            <w:pPr>
              <w:pStyle w:val="TableParagraph"/>
              <w:spacing w:line="270" w:lineRule="atLeast"/>
              <w:ind w:left="633" w:right="92" w:hanging="236"/>
              <w:rPr>
                <w:sz w:val="22"/>
              </w:rPr>
            </w:pPr>
            <w:r>
              <w:rPr>
                <w:color w:val="FFFFFF"/>
                <w:sz w:val="22"/>
              </w:rPr>
              <w:t>Change</w:t>
            </w:r>
            <w:r>
              <w:rPr>
                <w:color w:val="FFFFFF"/>
                <w:spacing w:val="-13"/>
                <w:sz w:val="22"/>
              </w:rPr>
              <w:t> </w:t>
            </w:r>
            <w:r>
              <w:rPr>
                <w:color w:val="FFFFFF"/>
                <w:sz w:val="22"/>
              </w:rPr>
              <w:t>from April</w:t>
            </w:r>
            <w:r>
              <w:rPr>
                <w:color w:val="FFFFFF"/>
                <w:spacing w:val="-7"/>
                <w:sz w:val="22"/>
              </w:rPr>
              <w:t> </w:t>
            </w:r>
            <w:r>
              <w:rPr>
                <w:color w:val="FFFFFF"/>
                <w:spacing w:val="-4"/>
                <w:sz w:val="22"/>
              </w:rPr>
              <w:t>2026</w:t>
            </w:r>
          </w:p>
        </w:tc>
        <w:tc>
          <w:tcPr>
            <w:tcW w:w="1441" w:type="dxa"/>
            <w:tcBorders>
              <w:bottom w:val="nil"/>
            </w:tcBorders>
            <w:shd w:val="clear" w:color="auto" w:fill="4471C4"/>
          </w:tcPr>
          <w:p>
            <w:pPr>
              <w:pStyle w:val="TableParagraph"/>
              <w:spacing w:line="270" w:lineRule="atLeast"/>
              <w:ind w:left="441" w:right="93" w:hanging="263"/>
              <w:rPr>
                <w:sz w:val="22"/>
              </w:rPr>
            </w:pPr>
            <w:r>
              <w:rPr>
                <w:color w:val="FFFFFF"/>
                <w:sz w:val="22"/>
              </w:rPr>
              <w:t>Change</w:t>
            </w:r>
            <w:r>
              <w:rPr>
                <w:color w:val="FFFFFF"/>
                <w:spacing w:val="-13"/>
                <w:sz w:val="22"/>
              </w:rPr>
              <w:t> </w:t>
            </w:r>
            <w:r>
              <w:rPr>
                <w:color w:val="FFFFFF"/>
                <w:sz w:val="22"/>
              </w:rPr>
              <w:t>from May</w:t>
            </w:r>
            <w:r>
              <w:rPr>
                <w:color w:val="FFFFFF"/>
                <w:spacing w:val="-5"/>
                <w:sz w:val="22"/>
              </w:rPr>
              <w:t> </w:t>
            </w:r>
            <w:r>
              <w:rPr>
                <w:color w:val="FFFFFF"/>
                <w:spacing w:val="-4"/>
                <w:sz w:val="22"/>
              </w:rPr>
              <w:t>2025</w:t>
            </w:r>
          </w:p>
        </w:tc>
      </w:tr>
      <w:tr>
        <w:trPr>
          <w:trHeight w:val="268" w:hRule="atLeast"/>
        </w:trPr>
        <w:tc>
          <w:tcPr>
            <w:tcW w:w="3595" w:type="dxa"/>
            <w:tcBorders>
              <w:top w:val="nil"/>
              <w:bottom w:val="single" w:sz="4" w:space="0" w:color="8EAADB"/>
            </w:tcBorders>
            <w:shd w:val="clear" w:color="auto" w:fill="D9E1F3"/>
          </w:tcPr>
          <w:p>
            <w:pPr>
              <w:pStyle w:val="TableParagraph"/>
              <w:spacing w:line="248" w:lineRule="exact"/>
              <w:ind w:left="107"/>
              <w:rPr>
                <w:sz w:val="22"/>
              </w:rPr>
            </w:pPr>
            <w:r>
              <w:rPr>
                <w:sz w:val="22"/>
              </w:rPr>
              <w:t>Civilian</w:t>
            </w:r>
            <w:r>
              <w:rPr>
                <w:spacing w:val="-8"/>
                <w:sz w:val="22"/>
              </w:rPr>
              <w:t> </w:t>
            </w:r>
            <w:r>
              <w:rPr>
                <w:sz w:val="22"/>
              </w:rPr>
              <w:t>Labor</w:t>
            </w:r>
            <w:r>
              <w:rPr>
                <w:spacing w:val="-7"/>
                <w:sz w:val="22"/>
              </w:rPr>
              <w:t> </w:t>
            </w:r>
            <w:r>
              <w:rPr>
                <w:spacing w:val="-2"/>
                <w:sz w:val="22"/>
              </w:rPr>
              <w:t>Force</w:t>
            </w:r>
          </w:p>
        </w:tc>
        <w:tc>
          <w:tcPr>
            <w:tcW w:w="1260" w:type="dxa"/>
            <w:tcBorders>
              <w:top w:val="nil"/>
              <w:bottom w:val="single" w:sz="4" w:space="0" w:color="8EAADB"/>
            </w:tcBorders>
            <w:shd w:val="clear" w:color="auto" w:fill="D9E1F3"/>
          </w:tcPr>
          <w:p>
            <w:pPr>
              <w:pStyle w:val="TableParagraph"/>
              <w:spacing w:line="248" w:lineRule="exact"/>
              <w:ind w:right="94"/>
              <w:jc w:val="right"/>
              <w:rPr>
                <w:sz w:val="22"/>
              </w:rPr>
            </w:pPr>
            <w:r>
              <w:rPr>
                <w:spacing w:val="-2"/>
                <w:sz w:val="22"/>
              </w:rPr>
              <w:t>1,455,735</w:t>
            </w:r>
          </w:p>
        </w:tc>
        <w:tc>
          <w:tcPr>
            <w:tcW w:w="1235" w:type="dxa"/>
            <w:tcBorders>
              <w:top w:val="nil"/>
              <w:bottom w:val="single" w:sz="4" w:space="0" w:color="8EAADB"/>
            </w:tcBorders>
            <w:shd w:val="clear" w:color="auto" w:fill="D9E1F3"/>
          </w:tcPr>
          <w:p>
            <w:pPr>
              <w:pStyle w:val="TableParagraph"/>
              <w:spacing w:line="248" w:lineRule="exact"/>
              <w:ind w:right="95"/>
              <w:jc w:val="right"/>
              <w:rPr>
                <w:sz w:val="22"/>
              </w:rPr>
            </w:pPr>
            <w:r>
              <w:rPr>
                <w:spacing w:val="-2"/>
                <w:sz w:val="22"/>
              </w:rPr>
              <w:t>1,454,568</w:t>
            </w:r>
          </w:p>
        </w:tc>
        <w:tc>
          <w:tcPr>
            <w:tcW w:w="1157" w:type="dxa"/>
            <w:tcBorders>
              <w:top w:val="nil"/>
              <w:bottom w:val="single" w:sz="4" w:space="0" w:color="8EAADB"/>
            </w:tcBorders>
            <w:shd w:val="clear" w:color="auto" w:fill="D9E1F3"/>
          </w:tcPr>
          <w:p>
            <w:pPr>
              <w:pStyle w:val="TableParagraph"/>
              <w:spacing w:line="248" w:lineRule="exact"/>
              <w:ind w:right="95"/>
              <w:jc w:val="right"/>
              <w:rPr>
                <w:sz w:val="22"/>
              </w:rPr>
            </w:pPr>
            <w:r>
              <w:rPr>
                <w:spacing w:val="-2"/>
                <w:sz w:val="22"/>
              </w:rPr>
              <w:t>1,430,261</w:t>
            </w:r>
          </w:p>
        </w:tc>
        <w:tc>
          <w:tcPr>
            <w:tcW w:w="1659" w:type="dxa"/>
            <w:tcBorders>
              <w:top w:val="nil"/>
              <w:bottom w:val="single" w:sz="4" w:space="0" w:color="8EAADB"/>
            </w:tcBorders>
            <w:shd w:val="clear" w:color="auto" w:fill="D9E1F3"/>
          </w:tcPr>
          <w:p>
            <w:pPr>
              <w:pStyle w:val="TableParagraph"/>
              <w:spacing w:line="248" w:lineRule="exact"/>
              <w:ind w:right="95"/>
              <w:jc w:val="right"/>
              <w:rPr>
                <w:sz w:val="22"/>
              </w:rPr>
            </w:pPr>
            <w:r>
              <w:rPr>
                <w:spacing w:val="-2"/>
                <w:sz w:val="22"/>
              </w:rPr>
              <w:t>1,167</w:t>
            </w:r>
          </w:p>
        </w:tc>
        <w:tc>
          <w:tcPr>
            <w:tcW w:w="1441" w:type="dxa"/>
            <w:tcBorders>
              <w:top w:val="nil"/>
              <w:bottom w:val="single" w:sz="4" w:space="0" w:color="8EAADB"/>
            </w:tcBorders>
            <w:shd w:val="clear" w:color="auto" w:fill="D9E1F3"/>
          </w:tcPr>
          <w:p>
            <w:pPr>
              <w:pStyle w:val="TableParagraph"/>
              <w:spacing w:line="248" w:lineRule="exact"/>
              <w:ind w:right="96"/>
              <w:jc w:val="right"/>
              <w:rPr>
                <w:sz w:val="22"/>
              </w:rPr>
            </w:pPr>
            <w:r>
              <w:rPr>
                <w:spacing w:val="-2"/>
                <w:sz w:val="22"/>
              </w:rPr>
              <w:t>25,474</w:t>
            </w:r>
          </w:p>
        </w:tc>
      </w:tr>
      <w:tr>
        <w:trPr>
          <w:trHeight w:val="268" w:hRule="atLeast"/>
        </w:trPr>
        <w:tc>
          <w:tcPr>
            <w:tcW w:w="3595" w:type="dxa"/>
            <w:tcBorders>
              <w:top w:val="single" w:sz="4" w:space="0" w:color="8EAADB"/>
              <w:bottom w:val="single" w:sz="4" w:space="0" w:color="8EAADB"/>
            </w:tcBorders>
          </w:tcPr>
          <w:p>
            <w:pPr>
              <w:pStyle w:val="TableParagraph"/>
              <w:spacing w:line="248" w:lineRule="exact"/>
              <w:ind w:left="405"/>
              <w:rPr>
                <w:sz w:val="22"/>
              </w:rPr>
            </w:pPr>
            <w:r>
              <w:rPr>
                <w:spacing w:val="-2"/>
                <w:sz w:val="22"/>
              </w:rPr>
              <w:t>Employment</w:t>
            </w:r>
          </w:p>
        </w:tc>
        <w:tc>
          <w:tcPr>
            <w:tcW w:w="1260" w:type="dxa"/>
            <w:tcBorders>
              <w:top w:val="single" w:sz="4" w:space="0" w:color="8EAADB"/>
              <w:bottom w:val="single" w:sz="4" w:space="0" w:color="8EAADB"/>
            </w:tcBorders>
          </w:tcPr>
          <w:p>
            <w:pPr>
              <w:pStyle w:val="TableParagraph"/>
              <w:spacing w:line="248" w:lineRule="exact"/>
              <w:ind w:right="94"/>
              <w:jc w:val="right"/>
              <w:rPr>
                <w:sz w:val="22"/>
              </w:rPr>
            </w:pPr>
            <w:r>
              <w:rPr>
                <w:spacing w:val="-2"/>
                <w:sz w:val="22"/>
              </w:rPr>
              <w:t>1,395,175</w:t>
            </w:r>
          </w:p>
        </w:tc>
        <w:tc>
          <w:tcPr>
            <w:tcW w:w="1235" w:type="dxa"/>
            <w:tcBorders>
              <w:top w:val="single" w:sz="4" w:space="0" w:color="8EAADB"/>
              <w:bottom w:val="single" w:sz="4" w:space="0" w:color="8EAADB"/>
            </w:tcBorders>
          </w:tcPr>
          <w:p>
            <w:pPr>
              <w:pStyle w:val="TableParagraph"/>
              <w:spacing w:line="248" w:lineRule="exact"/>
              <w:ind w:right="95"/>
              <w:jc w:val="right"/>
              <w:rPr>
                <w:sz w:val="22"/>
              </w:rPr>
            </w:pPr>
            <w:r>
              <w:rPr>
                <w:spacing w:val="-2"/>
                <w:sz w:val="22"/>
              </w:rPr>
              <w:t>1,392,723</w:t>
            </w:r>
          </w:p>
        </w:tc>
        <w:tc>
          <w:tcPr>
            <w:tcW w:w="1157" w:type="dxa"/>
            <w:tcBorders>
              <w:top w:val="single" w:sz="4" w:space="0" w:color="8EAADB"/>
              <w:bottom w:val="single" w:sz="4" w:space="0" w:color="8EAADB"/>
            </w:tcBorders>
          </w:tcPr>
          <w:p>
            <w:pPr>
              <w:pStyle w:val="TableParagraph"/>
              <w:spacing w:line="248" w:lineRule="exact"/>
              <w:ind w:right="95"/>
              <w:jc w:val="right"/>
              <w:rPr>
                <w:sz w:val="22"/>
              </w:rPr>
            </w:pPr>
            <w:r>
              <w:rPr>
                <w:spacing w:val="-2"/>
                <w:sz w:val="22"/>
              </w:rPr>
              <w:t>1,373,643</w:t>
            </w:r>
          </w:p>
        </w:tc>
        <w:tc>
          <w:tcPr>
            <w:tcW w:w="1659" w:type="dxa"/>
            <w:tcBorders>
              <w:top w:val="single" w:sz="4" w:space="0" w:color="8EAADB"/>
              <w:bottom w:val="single" w:sz="4" w:space="0" w:color="8EAADB"/>
            </w:tcBorders>
          </w:tcPr>
          <w:p>
            <w:pPr>
              <w:pStyle w:val="TableParagraph"/>
              <w:spacing w:line="248" w:lineRule="exact"/>
              <w:ind w:right="95"/>
              <w:jc w:val="right"/>
              <w:rPr>
                <w:sz w:val="22"/>
              </w:rPr>
            </w:pPr>
            <w:r>
              <w:rPr>
                <w:spacing w:val="-2"/>
                <w:sz w:val="22"/>
              </w:rPr>
              <w:t>2,452</w:t>
            </w:r>
          </w:p>
        </w:tc>
        <w:tc>
          <w:tcPr>
            <w:tcW w:w="1441" w:type="dxa"/>
            <w:tcBorders>
              <w:top w:val="single" w:sz="4" w:space="0" w:color="8EAADB"/>
              <w:bottom w:val="single" w:sz="4" w:space="0" w:color="8EAADB"/>
            </w:tcBorders>
          </w:tcPr>
          <w:p>
            <w:pPr>
              <w:pStyle w:val="TableParagraph"/>
              <w:spacing w:line="248" w:lineRule="exact"/>
              <w:ind w:right="96"/>
              <w:jc w:val="right"/>
              <w:rPr>
                <w:sz w:val="22"/>
              </w:rPr>
            </w:pPr>
            <w:r>
              <w:rPr>
                <w:spacing w:val="-2"/>
                <w:sz w:val="22"/>
              </w:rPr>
              <w:t>21,532</w:t>
            </w:r>
          </w:p>
        </w:tc>
      </w:tr>
      <w:tr>
        <w:trPr>
          <w:trHeight w:val="268" w:hRule="atLeast"/>
        </w:trPr>
        <w:tc>
          <w:tcPr>
            <w:tcW w:w="3595" w:type="dxa"/>
            <w:tcBorders>
              <w:top w:val="single" w:sz="4" w:space="0" w:color="8EAADB"/>
              <w:bottom w:val="single" w:sz="4" w:space="0" w:color="8EAADB"/>
            </w:tcBorders>
            <w:shd w:val="clear" w:color="auto" w:fill="D9E1F3"/>
          </w:tcPr>
          <w:p>
            <w:pPr>
              <w:pStyle w:val="TableParagraph"/>
              <w:spacing w:line="248" w:lineRule="exact"/>
              <w:ind w:left="405"/>
              <w:rPr>
                <w:sz w:val="22"/>
              </w:rPr>
            </w:pPr>
            <w:r>
              <w:rPr>
                <w:spacing w:val="-2"/>
                <w:sz w:val="22"/>
              </w:rPr>
              <w:t>Unemployment</w:t>
            </w:r>
          </w:p>
        </w:tc>
        <w:tc>
          <w:tcPr>
            <w:tcW w:w="1260" w:type="dxa"/>
            <w:tcBorders>
              <w:top w:val="single" w:sz="4" w:space="0" w:color="8EAADB"/>
              <w:bottom w:val="single" w:sz="4" w:space="0" w:color="8EAADB"/>
            </w:tcBorders>
            <w:shd w:val="clear" w:color="auto" w:fill="D9E1F3"/>
          </w:tcPr>
          <w:p>
            <w:pPr>
              <w:pStyle w:val="TableParagraph"/>
              <w:spacing w:line="248" w:lineRule="exact"/>
              <w:ind w:right="96"/>
              <w:jc w:val="right"/>
              <w:rPr>
                <w:sz w:val="22"/>
              </w:rPr>
            </w:pPr>
            <w:r>
              <w:rPr>
                <w:spacing w:val="-2"/>
                <w:sz w:val="22"/>
              </w:rPr>
              <w:t>60,560</w:t>
            </w:r>
          </w:p>
        </w:tc>
        <w:tc>
          <w:tcPr>
            <w:tcW w:w="1235" w:type="dxa"/>
            <w:tcBorders>
              <w:top w:val="single" w:sz="4" w:space="0" w:color="8EAADB"/>
              <w:bottom w:val="single" w:sz="4" w:space="0" w:color="8EAADB"/>
            </w:tcBorders>
            <w:shd w:val="clear" w:color="auto" w:fill="D9E1F3"/>
          </w:tcPr>
          <w:p>
            <w:pPr>
              <w:pStyle w:val="TableParagraph"/>
              <w:spacing w:line="248" w:lineRule="exact"/>
              <w:ind w:right="96"/>
              <w:jc w:val="right"/>
              <w:rPr>
                <w:sz w:val="22"/>
              </w:rPr>
            </w:pPr>
            <w:r>
              <w:rPr>
                <w:spacing w:val="-2"/>
                <w:sz w:val="22"/>
              </w:rPr>
              <w:t>61,845</w:t>
            </w:r>
          </w:p>
        </w:tc>
        <w:tc>
          <w:tcPr>
            <w:tcW w:w="1157" w:type="dxa"/>
            <w:tcBorders>
              <w:top w:val="single" w:sz="4" w:space="0" w:color="8EAADB"/>
              <w:bottom w:val="single" w:sz="4" w:space="0" w:color="8EAADB"/>
            </w:tcBorders>
            <w:shd w:val="clear" w:color="auto" w:fill="D9E1F3"/>
          </w:tcPr>
          <w:p>
            <w:pPr>
              <w:pStyle w:val="TableParagraph"/>
              <w:spacing w:line="248" w:lineRule="exact"/>
              <w:ind w:right="95"/>
              <w:jc w:val="right"/>
              <w:rPr>
                <w:sz w:val="22"/>
              </w:rPr>
            </w:pPr>
            <w:r>
              <w:rPr>
                <w:spacing w:val="-2"/>
                <w:sz w:val="22"/>
              </w:rPr>
              <w:t>56,618</w:t>
            </w:r>
          </w:p>
        </w:tc>
        <w:tc>
          <w:tcPr>
            <w:tcW w:w="1659" w:type="dxa"/>
            <w:tcBorders>
              <w:top w:val="single" w:sz="4" w:space="0" w:color="8EAADB"/>
              <w:bottom w:val="single" w:sz="4" w:space="0" w:color="8EAADB"/>
            </w:tcBorders>
            <w:shd w:val="clear" w:color="auto" w:fill="D9E1F3"/>
          </w:tcPr>
          <w:p>
            <w:pPr>
              <w:pStyle w:val="TableParagraph"/>
              <w:spacing w:line="248" w:lineRule="exact"/>
              <w:ind w:right="97"/>
              <w:jc w:val="right"/>
              <w:rPr>
                <w:sz w:val="22"/>
              </w:rPr>
            </w:pPr>
            <w:r>
              <w:rPr>
                <w:spacing w:val="-2"/>
                <w:sz w:val="22"/>
              </w:rPr>
              <w:t>-1,285</w:t>
            </w:r>
          </w:p>
        </w:tc>
        <w:tc>
          <w:tcPr>
            <w:tcW w:w="1441" w:type="dxa"/>
            <w:tcBorders>
              <w:top w:val="single" w:sz="4" w:space="0" w:color="8EAADB"/>
              <w:bottom w:val="single" w:sz="4" w:space="0" w:color="8EAADB"/>
            </w:tcBorders>
            <w:shd w:val="clear" w:color="auto" w:fill="D9E1F3"/>
          </w:tcPr>
          <w:p>
            <w:pPr>
              <w:pStyle w:val="TableParagraph"/>
              <w:spacing w:line="248" w:lineRule="exact"/>
              <w:ind w:right="96"/>
              <w:jc w:val="right"/>
              <w:rPr>
                <w:sz w:val="22"/>
              </w:rPr>
            </w:pPr>
            <w:r>
              <w:rPr>
                <w:spacing w:val="-2"/>
                <w:sz w:val="22"/>
              </w:rPr>
              <w:t>3,942</w:t>
            </w:r>
          </w:p>
        </w:tc>
      </w:tr>
      <w:tr>
        <w:trPr>
          <w:trHeight w:val="268" w:hRule="atLeast"/>
        </w:trPr>
        <w:tc>
          <w:tcPr>
            <w:tcW w:w="3595" w:type="dxa"/>
            <w:tcBorders>
              <w:top w:val="single" w:sz="4" w:space="0" w:color="8EAADB"/>
              <w:bottom w:val="single" w:sz="4" w:space="0" w:color="8EAADB"/>
            </w:tcBorders>
          </w:tcPr>
          <w:p>
            <w:pPr>
              <w:pStyle w:val="TableParagraph"/>
              <w:spacing w:line="248" w:lineRule="exact"/>
              <w:ind w:left="604"/>
              <w:rPr>
                <w:sz w:val="22"/>
              </w:rPr>
            </w:pPr>
            <w:r>
              <w:rPr>
                <w:spacing w:val="-2"/>
                <w:sz w:val="22"/>
              </w:rPr>
              <w:t>Unemployment</w:t>
            </w:r>
            <w:r>
              <w:rPr>
                <w:spacing w:val="5"/>
                <w:sz w:val="22"/>
              </w:rPr>
              <w:t> </w:t>
            </w:r>
            <w:r>
              <w:rPr>
                <w:spacing w:val="-4"/>
                <w:sz w:val="22"/>
              </w:rPr>
              <w:t>Rate</w:t>
            </w:r>
          </w:p>
        </w:tc>
        <w:tc>
          <w:tcPr>
            <w:tcW w:w="1260" w:type="dxa"/>
            <w:tcBorders>
              <w:top w:val="single" w:sz="4" w:space="0" w:color="8EAADB"/>
              <w:bottom w:val="single" w:sz="4" w:space="0" w:color="8EAADB"/>
            </w:tcBorders>
          </w:tcPr>
          <w:p>
            <w:pPr>
              <w:pStyle w:val="TableParagraph"/>
              <w:spacing w:line="248" w:lineRule="exact"/>
              <w:ind w:right="97"/>
              <w:jc w:val="right"/>
              <w:rPr>
                <w:sz w:val="22"/>
              </w:rPr>
            </w:pPr>
            <w:r>
              <w:rPr>
                <w:spacing w:val="-4"/>
                <w:sz w:val="22"/>
              </w:rPr>
              <w:t>4.2%</w:t>
            </w:r>
          </w:p>
        </w:tc>
        <w:tc>
          <w:tcPr>
            <w:tcW w:w="1235" w:type="dxa"/>
            <w:tcBorders>
              <w:top w:val="single" w:sz="4" w:space="0" w:color="8EAADB"/>
              <w:bottom w:val="single" w:sz="4" w:space="0" w:color="8EAADB"/>
            </w:tcBorders>
          </w:tcPr>
          <w:p>
            <w:pPr>
              <w:pStyle w:val="TableParagraph"/>
              <w:spacing w:line="248" w:lineRule="exact"/>
              <w:ind w:right="97"/>
              <w:jc w:val="right"/>
              <w:rPr>
                <w:sz w:val="22"/>
              </w:rPr>
            </w:pPr>
            <w:r>
              <w:rPr>
                <w:spacing w:val="-4"/>
                <w:sz w:val="22"/>
              </w:rPr>
              <w:t>4.3%</w:t>
            </w:r>
          </w:p>
        </w:tc>
        <w:tc>
          <w:tcPr>
            <w:tcW w:w="1157" w:type="dxa"/>
            <w:tcBorders>
              <w:top w:val="single" w:sz="4" w:space="0" w:color="8EAADB"/>
              <w:bottom w:val="single" w:sz="4" w:space="0" w:color="8EAADB"/>
            </w:tcBorders>
          </w:tcPr>
          <w:p>
            <w:pPr>
              <w:pStyle w:val="TableParagraph"/>
              <w:spacing w:line="248" w:lineRule="exact"/>
              <w:ind w:right="97"/>
              <w:jc w:val="right"/>
              <w:rPr>
                <w:sz w:val="22"/>
              </w:rPr>
            </w:pPr>
            <w:r>
              <w:rPr>
                <w:spacing w:val="-4"/>
                <w:sz w:val="22"/>
              </w:rPr>
              <w:t>4.0%</w:t>
            </w:r>
          </w:p>
        </w:tc>
        <w:tc>
          <w:tcPr>
            <w:tcW w:w="1659" w:type="dxa"/>
            <w:tcBorders>
              <w:top w:val="single" w:sz="4" w:space="0" w:color="8EAADB"/>
              <w:bottom w:val="single" w:sz="4" w:space="0" w:color="8EAADB"/>
            </w:tcBorders>
          </w:tcPr>
          <w:p>
            <w:pPr>
              <w:pStyle w:val="TableParagraph"/>
              <w:spacing w:line="248" w:lineRule="exact"/>
              <w:ind w:right="147"/>
              <w:jc w:val="right"/>
              <w:rPr>
                <w:sz w:val="22"/>
              </w:rPr>
            </w:pPr>
            <w:r>
              <w:rPr>
                <w:spacing w:val="-2"/>
                <w:sz w:val="22"/>
              </w:rPr>
              <w:t>-</w:t>
            </w:r>
            <w:r>
              <w:rPr>
                <w:spacing w:val="-4"/>
                <w:sz w:val="22"/>
              </w:rPr>
              <w:t>0.1%</w:t>
            </w:r>
          </w:p>
        </w:tc>
        <w:tc>
          <w:tcPr>
            <w:tcW w:w="1441" w:type="dxa"/>
            <w:tcBorders>
              <w:top w:val="single" w:sz="4" w:space="0" w:color="8EAADB"/>
              <w:bottom w:val="single" w:sz="4" w:space="0" w:color="8EAADB"/>
            </w:tcBorders>
          </w:tcPr>
          <w:p>
            <w:pPr>
              <w:pStyle w:val="TableParagraph"/>
              <w:spacing w:line="248" w:lineRule="exact"/>
              <w:ind w:right="98"/>
              <w:jc w:val="right"/>
              <w:rPr>
                <w:sz w:val="22"/>
              </w:rPr>
            </w:pPr>
            <w:r>
              <w:rPr>
                <w:spacing w:val="-4"/>
                <w:sz w:val="22"/>
              </w:rPr>
              <w:t>0.2%</w:t>
            </w:r>
          </w:p>
        </w:tc>
      </w:tr>
      <w:tr>
        <w:trPr>
          <w:trHeight w:val="269" w:hRule="atLeast"/>
        </w:trPr>
        <w:tc>
          <w:tcPr>
            <w:tcW w:w="3595" w:type="dxa"/>
            <w:tcBorders>
              <w:top w:val="single" w:sz="4" w:space="0" w:color="8EAADB"/>
            </w:tcBorders>
            <w:shd w:val="clear" w:color="auto" w:fill="D9E1F3"/>
          </w:tcPr>
          <w:p>
            <w:pPr>
              <w:pStyle w:val="TableParagraph"/>
              <w:spacing w:line="249" w:lineRule="exact"/>
              <w:ind w:left="604"/>
              <w:rPr>
                <w:sz w:val="22"/>
              </w:rPr>
            </w:pPr>
            <w:r>
              <w:rPr>
                <w:sz w:val="22"/>
              </w:rPr>
              <w:t>Labor</w:t>
            </w:r>
            <w:r>
              <w:rPr>
                <w:spacing w:val="-9"/>
                <w:sz w:val="22"/>
              </w:rPr>
              <w:t> </w:t>
            </w:r>
            <w:r>
              <w:rPr>
                <w:sz w:val="22"/>
              </w:rPr>
              <w:t>Force</w:t>
            </w:r>
            <w:r>
              <w:rPr>
                <w:spacing w:val="-9"/>
                <w:sz w:val="22"/>
              </w:rPr>
              <w:t> </w:t>
            </w:r>
            <w:r>
              <w:rPr>
                <w:sz w:val="22"/>
              </w:rPr>
              <w:t>Participation</w:t>
            </w:r>
            <w:r>
              <w:rPr>
                <w:spacing w:val="-9"/>
                <w:sz w:val="22"/>
              </w:rPr>
              <w:t> </w:t>
            </w:r>
            <w:r>
              <w:rPr>
                <w:spacing w:val="-4"/>
                <w:sz w:val="22"/>
              </w:rPr>
              <w:t>Rate</w:t>
            </w:r>
          </w:p>
        </w:tc>
        <w:tc>
          <w:tcPr>
            <w:tcW w:w="1260" w:type="dxa"/>
            <w:tcBorders>
              <w:top w:val="single" w:sz="4" w:space="0" w:color="8EAADB"/>
            </w:tcBorders>
            <w:shd w:val="clear" w:color="auto" w:fill="D9E1F3"/>
          </w:tcPr>
          <w:p>
            <w:pPr>
              <w:pStyle w:val="TableParagraph"/>
              <w:spacing w:line="249" w:lineRule="exact"/>
              <w:ind w:right="97"/>
              <w:jc w:val="right"/>
              <w:rPr>
                <w:sz w:val="22"/>
              </w:rPr>
            </w:pPr>
            <w:r>
              <w:rPr>
                <w:spacing w:val="-2"/>
                <w:sz w:val="22"/>
              </w:rPr>
              <w:t>59.1%</w:t>
            </w:r>
          </w:p>
        </w:tc>
        <w:tc>
          <w:tcPr>
            <w:tcW w:w="1235" w:type="dxa"/>
            <w:tcBorders>
              <w:top w:val="single" w:sz="4" w:space="0" w:color="8EAADB"/>
            </w:tcBorders>
            <w:shd w:val="clear" w:color="auto" w:fill="D9E1F3"/>
          </w:tcPr>
          <w:p>
            <w:pPr>
              <w:pStyle w:val="TableParagraph"/>
              <w:spacing w:line="249" w:lineRule="exact"/>
              <w:ind w:right="97"/>
              <w:jc w:val="right"/>
              <w:rPr>
                <w:sz w:val="22"/>
              </w:rPr>
            </w:pPr>
            <w:r>
              <w:rPr>
                <w:spacing w:val="-2"/>
                <w:sz w:val="22"/>
              </w:rPr>
              <w:t>59.1%</w:t>
            </w:r>
          </w:p>
        </w:tc>
        <w:tc>
          <w:tcPr>
            <w:tcW w:w="1157" w:type="dxa"/>
            <w:tcBorders>
              <w:top w:val="single" w:sz="4" w:space="0" w:color="8EAADB"/>
            </w:tcBorders>
            <w:shd w:val="clear" w:color="auto" w:fill="D9E1F3"/>
          </w:tcPr>
          <w:p>
            <w:pPr>
              <w:pStyle w:val="TableParagraph"/>
              <w:spacing w:line="249" w:lineRule="exact"/>
              <w:ind w:right="97"/>
              <w:jc w:val="right"/>
              <w:rPr>
                <w:sz w:val="22"/>
              </w:rPr>
            </w:pPr>
            <w:r>
              <w:rPr>
                <w:spacing w:val="-2"/>
                <w:sz w:val="22"/>
              </w:rPr>
              <w:t>58.5%</w:t>
            </w:r>
          </w:p>
        </w:tc>
        <w:tc>
          <w:tcPr>
            <w:tcW w:w="1659" w:type="dxa"/>
            <w:tcBorders>
              <w:top w:val="single" w:sz="4" w:space="0" w:color="8EAADB"/>
            </w:tcBorders>
            <w:shd w:val="clear" w:color="auto" w:fill="D9E1F3"/>
          </w:tcPr>
          <w:p>
            <w:pPr>
              <w:pStyle w:val="TableParagraph"/>
              <w:spacing w:line="249" w:lineRule="exact"/>
              <w:ind w:right="147"/>
              <w:jc w:val="right"/>
              <w:rPr>
                <w:sz w:val="22"/>
              </w:rPr>
            </w:pPr>
            <w:r>
              <w:rPr>
                <w:spacing w:val="-4"/>
                <w:sz w:val="22"/>
              </w:rPr>
              <w:t>0.0%</w:t>
            </w:r>
          </w:p>
        </w:tc>
        <w:tc>
          <w:tcPr>
            <w:tcW w:w="1441" w:type="dxa"/>
            <w:tcBorders>
              <w:top w:val="single" w:sz="4" w:space="0" w:color="8EAADB"/>
            </w:tcBorders>
            <w:shd w:val="clear" w:color="auto" w:fill="D9E1F3"/>
          </w:tcPr>
          <w:p>
            <w:pPr>
              <w:pStyle w:val="TableParagraph"/>
              <w:spacing w:line="249" w:lineRule="exact"/>
              <w:ind w:right="98"/>
              <w:jc w:val="right"/>
              <w:rPr>
                <w:sz w:val="22"/>
              </w:rPr>
            </w:pPr>
            <w:r>
              <w:rPr>
                <w:spacing w:val="-4"/>
                <w:sz w:val="22"/>
              </w:rPr>
              <w:t>0.6%</w:t>
            </w:r>
          </w:p>
        </w:tc>
      </w:tr>
    </w:tbl>
    <w:p>
      <w:pPr>
        <w:spacing w:before="107"/>
        <w:ind w:left="90" w:right="90" w:firstLine="0"/>
        <w:jc w:val="center"/>
        <w:rPr>
          <w:sz w:val="16"/>
        </w:rPr>
      </w:pPr>
      <w:r>
        <w:rPr>
          <w:sz w:val="16"/>
        </w:rPr>
        <w:t>Source:</w:t>
      </w:r>
      <w:r>
        <w:rPr>
          <w:spacing w:val="-6"/>
          <w:sz w:val="16"/>
        </w:rPr>
        <w:t> </w:t>
      </w:r>
      <w:r>
        <w:rPr>
          <w:sz w:val="16"/>
        </w:rPr>
        <w:t>U.S.</w:t>
      </w:r>
      <w:r>
        <w:rPr>
          <w:spacing w:val="-5"/>
          <w:sz w:val="16"/>
        </w:rPr>
        <w:t> </w:t>
      </w:r>
      <w:r>
        <w:rPr>
          <w:sz w:val="16"/>
        </w:rPr>
        <w:t>Bureau</w:t>
      </w:r>
      <w:r>
        <w:rPr>
          <w:spacing w:val="-6"/>
          <w:sz w:val="16"/>
        </w:rPr>
        <w:t> </w:t>
      </w:r>
      <w:r>
        <w:rPr>
          <w:sz w:val="16"/>
        </w:rPr>
        <w:t>of</w:t>
      </w:r>
      <w:r>
        <w:rPr>
          <w:spacing w:val="-5"/>
          <w:sz w:val="16"/>
        </w:rPr>
        <w:t> </w:t>
      </w:r>
      <w:r>
        <w:rPr>
          <w:sz w:val="16"/>
        </w:rPr>
        <w:t>Labor</w:t>
      </w:r>
      <w:r>
        <w:rPr>
          <w:spacing w:val="-7"/>
          <w:sz w:val="16"/>
        </w:rPr>
        <w:t> </w:t>
      </w:r>
      <w:r>
        <w:rPr>
          <w:sz w:val="16"/>
        </w:rPr>
        <w:t>Statistics,</w:t>
      </w:r>
      <w:r>
        <w:rPr>
          <w:spacing w:val="-6"/>
          <w:sz w:val="16"/>
        </w:rPr>
        <w:t> </w:t>
      </w:r>
      <w:r>
        <w:rPr>
          <w:sz w:val="16"/>
        </w:rPr>
        <w:t>Current</w:t>
      </w:r>
      <w:r>
        <w:rPr>
          <w:spacing w:val="-5"/>
          <w:sz w:val="16"/>
        </w:rPr>
        <w:t> </w:t>
      </w:r>
      <w:r>
        <w:rPr>
          <w:sz w:val="16"/>
        </w:rPr>
        <w:t>Population</w:t>
      </w:r>
      <w:r>
        <w:rPr>
          <w:spacing w:val="-6"/>
          <w:sz w:val="16"/>
        </w:rPr>
        <w:t> </w:t>
      </w:r>
      <w:r>
        <w:rPr>
          <w:sz w:val="16"/>
        </w:rPr>
        <w:t>Survey.</w:t>
      </w:r>
      <w:r>
        <w:rPr>
          <w:spacing w:val="25"/>
          <w:sz w:val="16"/>
        </w:rPr>
        <w:t> </w:t>
      </w:r>
      <w:r>
        <w:rPr>
          <w:sz w:val="16"/>
        </w:rPr>
        <w:t>More</w:t>
      </w:r>
      <w:r>
        <w:rPr>
          <w:spacing w:val="-6"/>
          <w:sz w:val="16"/>
        </w:rPr>
        <w:t> </w:t>
      </w:r>
      <w:r>
        <w:rPr>
          <w:sz w:val="16"/>
        </w:rPr>
        <w:t>information</w:t>
      </w:r>
      <w:r>
        <w:rPr>
          <w:spacing w:val="-6"/>
          <w:sz w:val="16"/>
        </w:rPr>
        <w:t> </w:t>
      </w:r>
      <w:r>
        <w:rPr>
          <w:sz w:val="16"/>
        </w:rPr>
        <w:t>about</w:t>
      </w:r>
      <w:r>
        <w:rPr>
          <w:spacing w:val="-5"/>
          <w:sz w:val="16"/>
        </w:rPr>
        <w:t> </w:t>
      </w:r>
      <w:r>
        <w:rPr>
          <w:sz w:val="16"/>
        </w:rPr>
        <w:t>the</w:t>
      </w:r>
      <w:r>
        <w:rPr>
          <w:spacing w:val="-6"/>
          <w:sz w:val="16"/>
        </w:rPr>
        <w:t> </w:t>
      </w:r>
      <w:r>
        <w:rPr>
          <w:sz w:val="16"/>
        </w:rPr>
        <w:t>data</w:t>
      </w:r>
      <w:r>
        <w:rPr>
          <w:spacing w:val="-6"/>
          <w:sz w:val="16"/>
        </w:rPr>
        <w:t> </w:t>
      </w:r>
      <w:r>
        <w:rPr>
          <w:sz w:val="16"/>
        </w:rPr>
        <w:t>is</w:t>
      </w:r>
      <w:r>
        <w:rPr>
          <w:spacing w:val="-6"/>
          <w:sz w:val="16"/>
        </w:rPr>
        <w:t> </w:t>
      </w:r>
      <w:r>
        <w:rPr>
          <w:sz w:val="16"/>
        </w:rPr>
        <w:t>available</w:t>
      </w:r>
      <w:r>
        <w:rPr>
          <w:spacing w:val="-6"/>
          <w:sz w:val="16"/>
        </w:rPr>
        <w:t> </w:t>
      </w:r>
      <w:r>
        <w:rPr>
          <w:sz w:val="16"/>
        </w:rPr>
        <w:t>at</w:t>
      </w:r>
      <w:r>
        <w:rPr>
          <w:spacing w:val="-6"/>
          <w:sz w:val="16"/>
        </w:rPr>
        <w:t> </w:t>
      </w:r>
      <w:hyperlink r:id="rId7">
        <w:r>
          <w:rPr>
            <w:color w:val="0562C1"/>
            <w:spacing w:val="-2"/>
            <w:sz w:val="16"/>
            <w:u w:val="single" w:color="0562C1"/>
          </w:rPr>
          <w:t>https://www.bls.gov/cps/definitions.htm</w:t>
        </w:r>
      </w:hyperlink>
    </w:p>
    <w:p>
      <w:pPr>
        <w:spacing w:after="0"/>
        <w:jc w:val="center"/>
        <w:rPr>
          <w:sz w:val="16"/>
        </w:rPr>
        <w:sectPr>
          <w:type w:val="continuous"/>
          <w:pgSz w:w="12240" w:h="15840"/>
          <w:pgMar w:top="720" w:bottom="280" w:left="360" w:right="360"/>
        </w:sectPr>
      </w:pPr>
    </w:p>
    <w:p>
      <w:pPr>
        <w:pStyle w:val="Heading2"/>
      </w:pPr>
      <w:r>
        <w:rPr/>
        <w:t>Arkansas</w:t>
      </w:r>
      <w:r>
        <w:rPr>
          <w:spacing w:val="-5"/>
        </w:rPr>
        <w:t> </w:t>
      </w:r>
      <w:r>
        <w:rPr/>
        <w:t>Nonfarm</w:t>
      </w:r>
      <w:r>
        <w:rPr>
          <w:spacing w:val="-3"/>
        </w:rPr>
        <w:t> </w:t>
      </w:r>
      <w:r>
        <w:rPr/>
        <w:t>Payroll</w:t>
      </w:r>
      <w:r>
        <w:rPr>
          <w:spacing w:val="-4"/>
        </w:rPr>
        <w:t> </w:t>
      </w:r>
      <w:r>
        <w:rPr/>
        <w:t>Jobs</w:t>
      </w:r>
      <w:r>
        <w:rPr>
          <w:spacing w:val="-2"/>
        </w:rPr>
        <w:t> </w:t>
      </w:r>
      <w:r>
        <w:rPr/>
        <w:t>(Not</w:t>
      </w:r>
      <w:r>
        <w:rPr>
          <w:spacing w:val="-4"/>
        </w:rPr>
        <w:t> </w:t>
      </w:r>
      <w:r>
        <w:rPr/>
        <w:t>Seasonally</w:t>
      </w:r>
      <w:r>
        <w:rPr>
          <w:spacing w:val="-3"/>
        </w:rPr>
        <w:t> </w:t>
      </w:r>
      <w:r>
        <w:rPr/>
        <w:t>Adjusted,</w:t>
      </w:r>
      <w:r>
        <w:rPr>
          <w:spacing w:val="-2"/>
        </w:rPr>
        <w:t> </w:t>
      </w:r>
      <w:r>
        <w:rPr/>
        <w:t>In</w:t>
      </w:r>
      <w:r>
        <w:rPr>
          <w:spacing w:val="-3"/>
        </w:rPr>
        <w:t> </w:t>
      </w:r>
      <w:r>
        <w:rPr>
          <w:spacing w:val="-2"/>
        </w:rPr>
        <w:t>Thousands)</w:t>
      </w:r>
    </w:p>
    <w:tbl>
      <w:tblPr>
        <w:tblW w:w="0" w:type="auto"/>
        <w:jc w:val="left"/>
        <w:tblInd w:w="372"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5035"/>
        <w:gridCol w:w="1170"/>
        <w:gridCol w:w="1080"/>
        <w:gridCol w:w="1075"/>
        <w:gridCol w:w="1160"/>
        <w:gridCol w:w="1159"/>
      </w:tblGrid>
      <w:tr>
        <w:trPr>
          <w:trHeight w:val="1074" w:hRule="atLeast"/>
        </w:trPr>
        <w:tc>
          <w:tcPr>
            <w:tcW w:w="5035" w:type="dxa"/>
            <w:tcBorders>
              <w:top w:val="nil"/>
              <w:left w:val="nil"/>
              <w:bottom w:val="nil"/>
            </w:tcBorders>
            <w:shd w:val="clear" w:color="auto" w:fill="4471C4"/>
          </w:tcPr>
          <w:p>
            <w:pPr>
              <w:pStyle w:val="TableParagraph"/>
              <w:rPr>
                <w:b/>
                <w:sz w:val="20"/>
              </w:rPr>
            </w:pPr>
          </w:p>
          <w:p>
            <w:pPr>
              <w:pStyle w:val="TableParagraph"/>
              <w:spacing w:before="48"/>
              <w:rPr>
                <w:b/>
                <w:sz w:val="20"/>
              </w:rPr>
            </w:pPr>
          </w:p>
          <w:p>
            <w:pPr>
              <w:pStyle w:val="TableParagraph"/>
              <w:ind w:left="1345" w:right="240" w:hanging="1089"/>
              <w:rPr>
                <w:sz w:val="20"/>
              </w:rPr>
            </w:pPr>
            <w:r>
              <w:rPr>
                <w:color w:val="FFFFFF"/>
                <w:sz w:val="20"/>
              </w:rPr>
              <w:t>Industry</w:t>
            </w:r>
            <w:r>
              <w:rPr>
                <w:color w:val="FFFFFF"/>
                <w:spacing w:val="-6"/>
                <w:sz w:val="20"/>
              </w:rPr>
              <w:t> </w:t>
            </w:r>
            <w:r>
              <w:rPr>
                <w:color w:val="FFFFFF"/>
                <w:sz w:val="20"/>
              </w:rPr>
              <w:t>Sector</w:t>
            </w:r>
            <w:r>
              <w:rPr>
                <w:color w:val="FFFFFF"/>
                <w:spacing w:val="-5"/>
                <w:sz w:val="20"/>
              </w:rPr>
              <w:t> </w:t>
            </w:r>
            <w:r>
              <w:rPr>
                <w:color w:val="FFFFFF"/>
                <w:sz w:val="20"/>
              </w:rPr>
              <w:t>based</w:t>
            </w:r>
            <w:r>
              <w:rPr>
                <w:color w:val="FFFFFF"/>
                <w:spacing w:val="-6"/>
                <w:sz w:val="20"/>
              </w:rPr>
              <w:t> </w:t>
            </w:r>
            <w:r>
              <w:rPr>
                <w:color w:val="FFFFFF"/>
                <w:sz w:val="20"/>
              </w:rPr>
              <w:t>on</w:t>
            </w:r>
            <w:r>
              <w:rPr>
                <w:color w:val="FFFFFF"/>
                <w:spacing w:val="-6"/>
                <w:sz w:val="20"/>
              </w:rPr>
              <w:t> </w:t>
            </w:r>
            <w:r>
              <w:rPr>
                <w:color w:val="FFFFFF"/>
                <w:sz w:val="20"/>
              </w:rPr>
              <w:t>2022</w:t>
            </w:r>
            <w:r>
              <w:rPr>
                <w:color w:val="FFFFFF"/>
                <w:spacing w:val="-5"/>
                <w:sz w:val="20"/>
              </w:rPr>
              <w:t> </w:t>
            </w:r>
            <w:r>
              <w:rPr>
                <w:color w:val="FFFFFF"/>
                <w:sz w:val="20"/>
              </w:rPr>
              <w:t>North</w:t>
            </w:r>
            <w:r>
              <w:rPr>
                <w:color w:val="FFFFFF"/>
                <w:spacing w:val="-6"/>
                <w:sz w:val="20"/>
              </w:rPr>
              <w:t> </w:t>
            </w:r>
            <w:r>
              <w:rPr>
                <w:color w:val="FFFFFF"/>
                <w:sz w:val="20"/>
              </w:rPr>
              <w:t>American</w:t>
            </w:r>
            <w:r>
              <w:rPr>
                <w:color w:val="FFFFFF"/>
                <w:spacing w:val="-5"/>
                <w:sz w:val="20"/>
              </w:rPr>
              <w:t> </w:t>
            </w:r>
            <w:r>
              <w:rPr>
                <w:color w:val="FFFFFF"/>
                <w:sz w:val="20"/>
              </w:rPr>
              <w:t>Industry Classification System (NAICS)</w:t>
            </w:r>
          </w:p>
        </w:tc>
        <w:tc>
          <w:tcPr>
            <w:tcW w:w="1170" w:type="dxa"/>
            <w:shd w:val="clear" w:color="auto" w:fill="4471C4"/>
          </w:tcPr>
          <w:p>
            <w:pPr>
              <w:pStyle w:val="TableParagraph"/>
              <w:spacing w:before="246"/>
              <w:rPr>
                <w:b/>
                <w:sz w:val="22"/>
              </w:rPr>
            </w:pPr>
          </w:p>
          <w:p>
            <w:pPr>
              <w:pStyle w:val="TableParagraph"/>
              <w:spacing w:line="270" w:lineRule="atLeast"/>
              <w:ind w:left="615" w:right="91" w:firstLine="52"/>
              <w:rPr>
                <w:sz w:val="22"/>
              </w:rPr>
            </w:pPr>
            <w:r>
              <w:rPr>
                <w:color w:val="FFFFFF"/>
                <w:spacing w:val="-4"/>
                <w:sz w:val="22"/>
              </w:rPr>
              <w:t>May 2026</w:t>
            </w:r>
          </w:p>
        </w:tc>
        <w:tc>
          <w:tcPr>
            <w:tcW w:w="1080" w:type="dxa"/>
            <w:shd w:val="clear" w:color="auto" w:fill="4471C4"/>
          </w:tcPr>
          <w:p>
            <w:pPr>
              <w:pStyle w:val="TableParagraph"/>
              <w:spacing w:before="246"/>
              <w:rPr>
                <w:b/>
                <w:sz w:val="22"/>
              </w:rPr>
            </w:pPr>
          </w:p>
          <w:p>
            <w:pPr>
              <w:pStyle w:val="TableParagraph"/>
              <w:spacing w:line="270" w:lineRule="atLeast"/>
              <w:ind w:left="525" w:right="88" w:firstLine="26"/>
              <w:rPr>
                <w:sz w:val="22"/>
              </w:rPr>
            </w:pPr>
            <w:r>
              <w:rPr>
                <w:color w:val="FFFFFF"/>
                <w:spacing w:val="-2"/>
                <w:sz w:val="22"/>
              </w:rPr>
              <w:t>April </w:t>
            </w:r>
            <w:r>
              <w:rPr>
                <w:color w:val="FFFFFF"/>
                <w:spacing w:val="-4"/>
                <w:sz w:val="22"/>
              </w:rPr>
              <w:t>2026</w:t>
            </w:r>
          </w:p>
        </w:tc>
        <w:tc>
          <w:tcPr>
            <w:tcW w:w="1075" w:type="dxa"/>
            <w:shd w:val="clear" w:color="auto" w:fill="4471C4"/>
          </w:tcPr>
          <w:p>
            <w:pPr>
              <w:pStyle w:val="TableParagraph"/>
              <w:spacing w:before="246"/>
              <w:rPr>
                <w:b/>
                <w:sz w:val="22"/>
              </w:rPr>
            </w:pPr>
          </w:p>
          <w:p>
            <w:pPr>
              <w:pStyle w:val="TableParagraph"/>
              <w:spacing w:line="270" w:lineRule="atLeast"/>
              <w:ind w:left="520" w:right="91" w:firstLine="52"/>
              <w:rPr>
                <w:sz w:val="22"/>
              </w:rPr>
            </w:pPr>
            <w:r>
              <w:rPr>
                <w:color w:val="FFFFFF"/>
                <w:spacing w:val="-4"/>
                <w:sz w:val="22"/>
              </w:rPr>
              <w:t>May 2025</w:t>
            </w:r>
          </w:p>
        </w:tc>
        <w:tc>
          <w:tcPr>
            <w:tcW w:w="1160" w:type="dxa"/>
            <w:shd w:val="clear" w:color="auto" w:fill="4471C4"/>
          </w:tcPr>
          <w:p>
            <w:pPr>
              <w:pStyle w:val="TableParagraph"/>
              <w:ind w:left="386"/>
              <w:rPr>
                <w:sz w:val="22"/>
              </w:rPr>
            </w:pPr>
            <w:r>
              <w:rPr>
                <w:color w:val="FFFFFF"/>
                <w:spacing w:val="-2"/>
                <w:sz w:val="22"/>
              </w:rPr>
              <w:t>Change</w:t>
            </w:r>
          </w:p>
          <w:p>
            <w:pPr>
              <w:pStyle w:val="TableParagraph"/>
              <w:spacing w:line="270" w:lineRule="atLeast"/>
              <w:ind w:left="606" w:right="95" w:firstLine="10"/>
              <w:jc w:val="both"/>
              <w:rPr>
                <w:sz w:val="22"/>
              </w:rPr>
            </w:pPr>
            <w:r>
              <w:rPr>
                <w:color w:val="FFFFFF"/>
                <w:spacing w:val="-4"/>
                <w:sz w:val="22"/>
              </w:rPr>
              <w:t>from </w:t>
            </w:r>
            <w:r>
              <w:rPr>
                <w:color w:val="FFFFFF"/>
                <w:spacing w:val="-2"/>
                <w:sz w:val="22"/>
              </w:rPr>
              <w:t>April </w:t>
            </w:r>
            <w:r>
              <w:rPr>
                <w:color w:val="FFFFFF"/>
                <w:spacing w:val="-4"/>
                <w:sz w:val="22"/>
              </w:rPr>
              <w:t>2026</w:t>
            </w:r>
          </w:p>
        </w:tc>
        <w:tc>
          <w:tcPr>
            <w:tcW w:w="1159" w:type="dxa"/>
            <w:shd w:val="clear" w:color="auto" w:fill="4471C4"/>
          </w:tcPr>
          <w:p>
            <w:pPr>
              <w:pStyle w:val="TableParagraph"/>
              <w:ind w:left="385"/>
              <w:rPr>
                <w:sz w:val="22"/>
              </w:rPr>
            </w:pPr>
            <w:r>
              <w:rPr>
                <w:color w:val="FFFFFF"/>
                <w:spacing w:val="-2"/>
                <w:sz w:val="22"/>
              </w:rPr>
              <w:t>Change</w:t>
            </w:r>
          </w:p>
          <w:p>
            <w:pPr>
              <w:pStyle w:val="TableParagraph"/>
              <w:spacing w:line="270" w:lineRule="atLeast"/>
              <w:ind w:left="605" w:right="94" w:firstLine="10"/>
              <w:jc w:val="both"/>
              <w:rPr>
                <w:sz w:val="22"/>
              </w:rPr>
            </w:pPr>
            <w:r>
              <w:rPr>
                <w:color w:val="FFFFFF"/>
                <w:spacing w:val="-4"/>
                <w:sz w:val="22"/>
              </w:rPr>
              <w:t>from May 2025</w:t>
            </w:r>
          </w:p>
        </w:tc>
      </w:tr>
      <w:tr>
        <w:trPr>
          <w:trHeight w:val="295" w:hRule="atLeast"/>
        </w:trPr>
        <w:tc>
          <w:tcPr>
            <w:tcW w:w="5035" w:type="dxa"/>
            <w:tcBorders>
              <w:top w:val="nil"/>
              <w:left w:val="single" w:sz="4" w:space="0" w:color="8EAADB"/>
              <w:bottom w:val="single" w:sz="4" w:space="0" w:color="8EAADB"/>
              <w:right w:val="single" w:sz="4" w:space="0" w:color="8EAADB"/>
            </w:tcBorders>
            <w:shd w:val="clear" w:color="auto" w:fill="D9E1F3"/>
          </w:tcPr>
          <w:p>
            <w:pPr>
              <w:pStyle w:val="TableParagraph"/>
              <w:spacing w:line="265" w:lineRule="exact"/>
              <w:ind w:left="107"/>
              <w:rPr>
                <w:sz w:val="22"/>
              </w:rPr>
            </w:pPr>
            <w:r>
              <w:rPr>
                <w:sz w:val="22"/>
              </w:rPr>
              <w:t>Total</w:t>
            </w:r>
            <w:r>
              <w:rPr>
                <w:spacing w:val="-9"/>
                <w:sz w:val="22"/>
              </w:rPr>
              <w:t> </w:t>
            </w:r>
            <w:r>
              <w:rPr>
                <w:sz w:val="22"/>
              </w:rPr>
              <w:t>Nonfarm</w:t>
            </w:r>
            <w:r>
              <w:rPr>
                <w:spacing w:val="-8"/>
                <w:sz w:val="22"/>
              </w:rPr>
              <w:t> </w:t>
            </w:r>
            <w:r>
              <w:rPr>
                <w:sz w:val="22"/>
              </w:rPr>
              <w:t>Payroll</w:t>
            </w:r>
            <w:r>
              <w:rPr>
                <w:spacing w:val="-8"/>
                <w:sz w:val="22"/>
              </w:rPr>
              <w:t> </w:t>
            </w:r>
            <w:r>
              <w:rPr>
                <w:spacing w:val="-4"/>
                <w:sz w:val="22"/>
              </w:rPr>
              <w:t>Jobs</w:t>
            </w:r>
          </w:p>
        </w:tc>
        <w:tc>
          <w:tcPr>
            <w:tcW w:w="1170"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27"/>
              <w:ind w:right="97"/>
              <w:jc w:val="right"/>
              <w:rPr>
                <w:sz w:val="22"/>
              </w:rPr>
            </w:pPr>
            <w:r>
              <w:rPr>
                <w:spacing w:val="-2"/>
                <w:sz w:val="22"/>
              </w:rPr>
              <w:t>1351.7</w:t>
            </w:r>
          </w:p>
        </w:tc>
        <w:tc>
          <w:tcPr>
            <w:tcW w:w="1080"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27"/>
              <w:ind w:right="97"/>
              <w:jc w:val="right"/>
              <w:rPr>
                <w:sz w:val="22"/>
              </w:rPr>
            </w:pPr>
            <w:r>
              <w:rPr>
                <w:spacing w:val="-2"/>
                <w:sz w:val="22"/>
              </w:rPr>
              <w:t>1348.8</w:t>
            </w:r>
          </w:p>
        </w:tc>
        <w:tc>
          <w:tcPr>
            <w:tcW w:w="1075"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27"/>
              <w:ind w:right="96"/>
              <w:jc w:val="right"/>
              <w:rPr>
                <w:sz w:val="22"/>
              </w:rPr>
            </w:pPr>
            <w:r>
              <w:rPr>
                <w:spacing w:val="-2"/>
                <w:sz w:val="22"/>
              </w:rPr>
              <w:t>1346.0</w:t>
            </w:r>
          </w:p>
        </w:tc>
        <w:tc>
          <w:tcPr>
            <w:tcW w:w="1160"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27"/>
              <w:ind w:right="95"/>
              <w:jc w:val="right"/>
              <w:rPr>
                <w:sz w:val="22"/>
              </w:rPr>
            </w:pPr>
            <w:r>
              <w:rPr>
                <w:spacing w:val="-5"/>
                <w:sz w:val="22"/>
              </w:rPr>
              <w:t>2.9</w:t>
            </w:r>
          </w:p>
        </w:tc>
        <w:tc>
          <w:tcPr>
            <w:tcW w:w="1159" w:type="dxa"/>
            <w:tcBorders>
              <w:left w:val="single" w:sz="4" w:space="0" w:color="8EAADB"/>
              <w:bottom w:val="single" w:sz="4" w:space="0" w:color="8EAADB"/>
              <w:right w:val="single" w:sz="4" w:space="0" w:color="8EAADB"/>
            </w:tcBorders>
            <w:shd w:val="clear" w:color="auto" w:fill="D9E1F3"/>
          </w:tcPr>
          <w:p>
            <w:pPr>
              <w:pStyle w:val="TableParagraph"/>
              <w:spacing w:line="248" w:lineRule="exact" w:before="27"/>
              <w:ind w:right="95"/>
              <w:jc w:val="right"/>
              <w:rPr>
                <w:sz w:val="22"/>
              </w:rPr>
            </w:pPr>
            <w:r>
              <w:rPr>
                <w:spacing w:val="-5"/>
                <w:sz w:val="22"/>
              </w:rPr>
              <w:t>5.7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207"/>
              <w:rPr>
                <w:sz w:val="22"/>
              </w:rPr>
            </w:pPr>
            <w:r>
              <w:rPr>
                <w:sz w:val="22"/>
              </w:rPr>
              <w:t>Goods</w:t>
            </w:r>
            <w:r>
              <w:rPr>
                <w:spacing w:val="-9"/>
                <w:sz w:val="22"/>
              </w:rPr>
              <w:t> </w:t>
            </w:r>
            <w:r>
              <w:rPr>
                <w:spacing w:val="-2"/>
                <w:sz w:val="22"/>
              </w:rPr>
              <w:t>Producing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230.2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229.5</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230.9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0.7</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0.7</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355"/>
              <w:rPr>
                <w:sz w:val="22"/>
              </w:rPr>
            </w:pPr>
            <w:r>
              <w:rPr>
                <w:sz w:val="22"/>
              </w:rPr>
              <w:t>Mining,</w:t>
            </w:r>
            <w:r>
              <w:rPr>
                <w:spacing w:val="-8"/>
                <w:sz w:val="22"/>
              </w:rPr>
              <w:t> </w:t>
            </w:r>
            <w:r>
              <w:rPr>
                <w:sz w:val="22"/>
              </w:rPr>
              <w:t>Logging,</w:t>
            </w:r>
            <w:r>
              <w:rPr>
                <w:spacing w:val="-6"/>
                <w:sz w:val="22"/>
              </w:rPr>
              <w:t> </w:t>
            </w:r>
            <w:r>
              <w:rPr>
                <w:sz w:val="22"/>
              </w:rPr>
              <w:t>&amp;</w:t>
            </w:r>
            <w:r>
              <w:rPr>
                <w:spacing w:val="-8"/>
                <w:sz w:val="22"/>
              </w:rPr>
              <w:t> </w:t>
            </w:r>
            <w:r>
              <w:rPr>
                <w:spacing w:val="-2"/>
                <w:sz w:val="22"/>
              </w:rPr>
              <w:t>Construction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71.1</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70.6</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71.4</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5"/>
                <w:sz w:val="22"/>
              </w:rPr>
              <w:t>0.5</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2"/>
                <w:sz w:val="22"/>
              </w:rPr>
              <w:t>-</w:t>
            </w:r>
            <w:r>
              <w:rPr>
                <w:spacing w:val="-5"/>
                <w:sz w:val="22"/>
              </w:rPr>
              <w:t>0.3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604"/>
              <w:rPr>
                <w:b/>
                <w:sz w:val="22"/>
              </w:rPr>
            </w:pPr>
            <w:r>
              <w:rPr>
                <w:b/>
                <w:sz w:val="22"/>
              </w:rPr>
              <w:t>Mining</w:t>
            </w:r>
            <w:r>
              <w:rPr>
                <w:b/>
                <w:spacing w:val="-4"/>
                <w:sz w:val="22"/>
              </w:rPr>
              <w:t> </w:t>
            </w:r>
            <w:r>
              <w:rPr>
                <w:b/>
                <w:sz w:val="22"/>
              </w:rPr>
              <w:t>&amp;</w:t>
            </w:r>
            <w:r>
              <w:rPr>
                <w:b/>
                <w:spacing w:val="-5"/>
                <w:sz w:val="22"/>
              </w:rPr>
              <w:t> </w:t>
            </w:r>
            <w:r>
              <w:rPr>
                <w:b/>
                <w:spacing w:val="-2"/>
                <w:sz w:val="22"/>
              </w:rPr>
              <w:t>Logging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4.7</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4.7</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4.8</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0.0</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w:t>
            </w:r>
            <w:r>
              <w:rPr>
                <w:b/>
                <w:spacing w:val="-5"/>
                <w:sz w:val="22"/>
              </w:rPr>
              <w:t>0.1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3"/>
              <w:rPr>
                <w:b/>
                <w:sz w:val="22"/>
              </w:rPr>
            </w:pPr>
            <w:r>
              <w:rPr>
                <w:b/>
                <w:spacing w:val="-2"/>
                <w:sz w:val="22"/>
              </w:rPr>
              <w:t>Construction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4"/>
                <w:sz w:val="22"/>
              </w:rPr>
              <w:t>66.4</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4"/>
                <w:sz w:val="22"/>
              </w:rPr>
              <w:t>65.9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4"/>
                <w:sz w:val="22"/>
              </w:rPr>
              <w:t>66.6</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5"/>
                <w:sz w:val="22"/>
              </w:rPr>
              <w:t>0.5</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w:t>
            </w:r>
            <w:r>
              <w:rPr>
                <w:b/>
                <w:spacing w:val="-5"/>
                <w:sz w:val="22"/>
              </w:rPr>
              <w:t>0.2</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952"/>
              <w:rPr>
                <w:sz w:val="22"/>
              </w:rPr>
            </w:pPr>
            <w:r>
              <w:rPr>
                <w:sz w:val="22"/>
              </w:rPr>
              <w:t>Specialty</w:t>
            </w:r>
            <w:r>
              <w:rPr>
                <w:spacing w:val="-10"/>
                <w:sz w:val="22"/>
              </w:rPr>
              <w:t> </w:t>
            </w:r>
            <w:r>
              <w:rPr>
                <w:sz w:val="22"/>
              </w:rPr>
              <w:t>Trade</w:t>
            </w:r>
            <w:r>
              <w:rPr>
                <w:spacing w:val="-10"/>
                <w:sz w:val="22"/>
              </w:rPr>
              <w:t> </w:t>
            </w:r>
            <w:r>
              <w:rPr>
                <w:spacing w:val="-2"/>
                <w:sz w:val="22"/>
              </w:rPr>
              <w:t>Contractors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41.7</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41.2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41.9</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0.5</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2"/>
                <w:sz w:val="22"/>
              </w:rPr>
              <w:t>-</w:t>
            </w:r>
            <w:r>
              <w:rPr>
                <w:spacing w:val="-5"/>
                <w:sz w:val="22"/>
              </w:rPr>
              <w:t>0.2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4"/>
              <w:rPr>
                <w:b/>
                <w:sz w:val="22"/>
              </w:rPr>
            </w:pPr>
            <w:r>
              <w:rPr>
                <w:b/>
                <w:spacing w:val="-2"/>
                <w:sz w:val="22"/>
              </w:rPr>
              <w:t>Manufacturing</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159.1</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158.9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159.5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w:t>
            </w:r>
            <w:r>
              <w:rPr>
                <w:b/>
                <w:spacing w:val="-5"/>
                <w:sz w:val="22"/>
              </w:rPr>
              <w:t>0.4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952"/>
              <w:rPr>
                <w:sz w:val="22"/>
              </w:rPr>
            </w:pPr>
            <w:r>
              <w:rPr>
                <w:sz w:val="22"/>
              </w:rPr>
              <w:t>Durable</w:t>
            </w:r>
            <w:r>
              <w:rPr>
                <w:spacing w:val="-9"/>
                <w:sz w:val="22"/>
              </w:rPr>
              <w:t> </w:t>
            </w:r>
            <w:r>
              <w:rPr>
                <w:spacing w:val="-2"/>
                <w:sz w:val="22"/>
              </w:rPr>
              <w:t>Goods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75.1</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74.5</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75.2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0.6</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0.1</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952"/>
              <w:rPr>
                <w:sz w:val="22"/>
              </w:rPr>
            </w:pPr>
            <w:r>
              <w:rPr>
                <w:spacing w:val="-2"/>
                <w:sz w:val="22"/>
              </w:rPr>
              <w:t>Nondurable</w:t>
            </w:r>
            <w:r>
              <w:rPr>
                <w:spacing w:val="6"/>
                <w:sz w:val="22"/>
              </w:rPr>
              <w:t> </w:t>
            </w:r>
            <w:r>
              <w:rPr>
                <w:spacing w:val="-4"/>
                <w:sz w:val="22"/>
              </w:rPr>
              <w:t>Goods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84.0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84.4</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84.3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2"/>
                <w:sz w:val="22"/>
              </w:rPr>
              <w:t>-</w:t>
            </w:r>
            <w:r>
              <w:rPr>
                <w:spacing w:val="-5"/>
                <w:sz w:val="22"/>
              </w:rPr>
              <w:t>0.4</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2"/>
                <w:sz w:val="22"/>
              </w:rPr>
              <w:t>-</w:t>
            </w:r>
            <w:r>
              <w:rPr>
                <w:spacing w:val="-5"/>
                <w:sz w:val="22"/>
              </w:rPr>
              <w:t>0.3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206"/>
              <w:rPr>
                <w:sz w:val="22"/>
              </w:rPr>
            </w:pPr>
            <w:r>
              <w:rPr>
                <w:sz w:val="22"/>
              </w:rPr>
              <w:t>Service</w:t>
            </w:r>
            <w:r>
              <w:rPr>
                <w:spacing w:val="-9"/>
                <w:sz w:val="22"/>
              </w:rPr>
              <w:t> </w:t>
            </w:r>
            <w:r>
              <w:rPr>
                <w:spacing w:val="-2"/>
                <w:sz w:val="22"/>
              </w:rPr>
              <w:t>Providing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7"/>
              <w:jc w:val="right"/>
              <w:rPr>
                <w:sz w:val="22"/>
              </w:rPr>
            </w:pPr>
            <w:r>
              <w:rPr>
                <w:spacing w:val="-2"/>
                <w:sz w:val="22"/>
              </w:rPr>
              <w:t>1121.5</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7"/>
              <w:jc w:val="right"/>
              <w:rPr>
                <w:sz w:val="22"/>
              </w:rPr>
            </w:pPr>
            <w:r>
              <w:rPr>
                <w:spacing w:val="-2"/>
                <w:sz w:val="22"/>
              </w:rPr>
              <w:t>1119.3</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1115.1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2.2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6.4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3"/>
              <w:rPr>
                <w:b/>
                <w:sz w:val="22"/>
              </w:rPr>
            </w:pPr>
            <w:r>
              <w:rPr>
                <w:b/>
                <w:sz w:val="22"/>
              </w:rPr>
              <w:t>Trade,</w:t>
            </w:r>
            <w:r>
              <w:rPr>
                <w:b/>
                <w:spacing w:val="-10"/>
                <w:sz w:val="22"/>
              </w:rPr>
              <w:t> </w:t>
            </w:r>
            <w:r>
              <w:rPr>
                <w:b/>
                <w:sz w:val="22"/>
              </w:rPr>
              <w:t>Transportation,</w:t>
            </w:r>
            <w:r>
              <w:rPr>
                <w:b/>
                <w:spacing w:val="-10"/>
                <w:sz w:val="22"/>
              </w:rPr>
              <w:t> </w:t>
            </w:r>
            <w:r>
              <w:rPr>
                <w:b/>
                <w:sz w:val="22"/>
              </w:rPr>
              <w:t>&amp;</w:t>
            </w:r>
            <w:r>
              <w:rPr>
                <w:b/>
                <w:spacing w:val="-10"/>
                <w:sz w:val="22"/>
              </w:rPr>
              <w:t> </w:t>
            </w:r>
            <w:r>
              <w:rPr>
                <w:b/>
                <w:spacing w:val="-2"/>
                <w:sz w:val="22"/>
              </w:rPr>
              <w:t>Utilities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273.3</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272.4</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269.7</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5"/>
                <w:sz w:val="22"/>
              </w:rPr>
              <w:t>0.9</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5"/>
                <w:sz w:val="22"/>
              </w:rPr>
              <w:t>3.6</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952"/>
              <w:rPr>
                <w:sz w:val="22"/>
              </w:rPr>
            </w:pPr>
            <w:r>
              <w:rPr>
                <w:sz w:val="22"/>
              </w:rPr>
              <w:t>Wholesale</w:t>
            </w:r>
            <w:r>
              <w:rPr>
                <w:spacing w:val="-11"/>
                <w:sz w:val="22"/>
              </w:rPr>
              <w:t> </w:t>
            </w:r>
            <w:r>
              <w:rPr>
                <w:spacing w:val="-2"/>
                <w:sz w:val="22"/>
              </w:rPr>
              <w:t>Trade</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54.5</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54.1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54.0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0.4</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0.5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952"/>
              <w:rPr>
                <w:sz w:val="22"/>
              </w:rPr>
            </w:pPr>
            <w:r>
              <w:rPr>
                <w:sz w:val="22"/>
              </w:rPr>
              <w:t>Retail</w:t>
            </w:r>
            <w:r>
              <w:rPr>
                <w:spacing w:val="-7"/>
                <w:sz w:val="22"/>
              </w:rPr>
              <w:t> </w:t>
            </w:r>
            <w:r>
              <w:rPr>
                <w:spacing w:val="-2"/>
                <w:sz w:val="22"/>
              </w:rPr>
              <w:t>Trade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145.0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144.4</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142.6</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0.6</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2.4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952"/>
              <w:rPr>
                <w:sz w:val="22"/>
              </w:rPr>
            </w:pPr>
            <w:r>
              <w:rPr>
                <w:sz w:val="22"/>
              </w:rPr>
              <w:t>Transportation,</w:t>
            </w:r>
            <w:r>
              <w:rPr>
                <w:spacing w:val="-12"/>
                <w:sz w:val="22"/>
              </w:rPr>
              <w:t> </w:t>
            </w:r>
            <w:r>
              <w:rPr>
                <w:sz w:val="22"/>
              </w:rPr>
              <w:t>Warehousing,</w:t>
            </w:r>
            <w:r>
              <w:rPr>
                <w:spacing w:val="-13"/>
                <w:sz w:val="22"/>
              </w:rPr>
              <w:t> </w:t>
            </w:r>
            <w:r>
              <w:rPr>
                <w:sz w:val="22"/>
              </w:rPr>
              <w:t>&amp;</w:t>
            </w:r>
            <w:r>
              <w:rPr>
                <w:spacing w:val="-12"/>
                <w:sz w:val="22"/>
              </w:rPr>
              <w:t> </w:t>
            </w:r>
            <w:r>
              <w:rPr>
                <w:spacing w:val="-2"/>
                <w:sz w:val="22"/>
              </w:rPr>
              <w:t>Utilities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73.8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73.9</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73.1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0.7</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3"/>
              <w:rPr>
                <w:b/>
                <w:sz w:val="22"/>
              </w:rPr>
            </w:pPr>
            <w:r>
              <w:rPr>
                <w:b/>
                <w:spacing w:val="-2"/>
                <w:sz w:val="22"/>
              </w:rPr>
              <w:t>Information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b/>
                <w:sz w:val="22"/>
              </w:rPr>
            </w:pPr>
            <w:r>
              <w:rPr>
                <w:b/>
                <w:spacing w:val="-4"/>
                <w:sz w:val="22"/>
              </w:rPr>
              <w:t>12.0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b/>
                <w:sz w:val="22"/>
              </w:rPr>
            </w:pPr>
            <w:r>
              <w:rPr>
                <w:b/>
                <w:spacing w:val="-4"/>
                <w:sz w:val="22"/>
              </w:rPr>
              <w:t>11.8</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4"/>
                <w:sz w:val="22"/>
              </w:rPr>
              <w:t>11.9</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5"/>
                <w:sz w:val="22"/>
              </w:rPr>
              <w:t>0.1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604"/>
              <w:rPr>
                <w:b/>
                <w:sz w:val="22"/>
              </w:rPr>
            </w:pPr>
            <w:r>
              <w:rPr>
                <w:b/>
                <w:sz w:val="22"/>
              </w:rPr>
              <w:t>Financial</w:t>
            </w:r>
            <w:r>
              <w:rPr>
                <w:b/>
                <w:spacing w:val="-12"/>
                <w:sz w:val="22"/>
              </w:rPr>
              <w:t> </w:t>
            </w:r>
            <w:r>
              <w:rPr>
                <w:b/>
                <w:spacing w:val="-2"/>
                <w:sz w:val="22"/>
              </w:rPr>
              <w:t>Activities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4"/>
                <w:sz w:val="22"/>
              </w:rPr>
              <w:t>58.8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4"/>
                <w:sz w:val="22"/>
              </w:rPr>
              <w:t>58.7</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4"/>
                <w:sz w:val="22"/>
              </w:rPr>
              <w:t>60.1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0.1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w:t>
            </w:r>
            <w:r>
              <w:rPr>
                <w:b/>
                <w:spacing w:val="-5"/>
                <w:sz w:val="22"/>
              </w:rPr>
              <w:t>1.3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01"/>
              <w:rPr>
                <w:sz w:val="22"/>
              </w:rPr>
            </w:pPr>
            <w:r>
              <w:rPr>
                <w:sz w:val="22"/>
              </w:rPr>
              <w:t>Finance</w:t>
            </w:r>
            <w:r>
              <w:rPr>
                <w:spacing w:val="-6"/>
                <w:sz w:val="22"/>
              </w:rPr>
              <w:t> </w:t>
            </w:r>
            <w:r>
              <w:rPr>
                <w:sz w:val="22"/>
              </w:rPr>
              <w:t>&amp;</w:t>
            </w:r>
            <w:r>
              <w:rPr>
                <w:spacing w:val="-5"/>
                <w:sz w:val="22"/>
              </w:rPr>
              <w:t> </w:t>
            </w:r>
            <w:r>
              <w:rPr>
                <w:spacing w:val="-2"/>
                <w:sz w:val="22"/>
              </w:rPr>
              <w:t>Insurance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43.5</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43.3</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44.5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2"/>
                <w:sz w:val="22"/>
              </w:rPr>
              <w:t>-</w:t>
            </w:r>
            <w:r>
              <w:rPr>
                <w:spacing w:val="-5"/>
                <w:sz w:val="22"/>
              </w:rPr>
              <w:t>1.0</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03"/>
              <w:rPr>
                <w:sz w:val="22"/>
              </w:rPr>
            </w:pPr>
            <w:r>
              <w:rPr>
                <w:sz w:val="22"/>
              </w:rPr>
              <w:t>Real</w:t>
            </w:r>
            <w:r>
              <w:rPr>
                <w:spacing w:val="-7"/>
                <w:sz w:val="22"/>
              </w:rPr>
              <w:t> </w:t>
            </w:r>
            <w:r>
              <w:rPr>
                <w:sz w:val="22"/>
              </w:rPr>
              <w:t>Estate,</w:t>
            </w:r>
            <w:r>
              <w:rPr>
                <w:spacing w:val="-4"/>
                <w:sz w:val="22"/>
              </w:rPr>
              <w:t> </w:t>
            </w:r>
            <w:r>
              <w:rPr>
                <w:sz w:val="22"/>
              </w:rPr>
              <w:t>Rental,</w:t>
            </w:r>
            <w:r>
              <w:rPr>
                <w:spacing w:val="-7"/>
                <w:sz w:val="22"/>
              </w:rPr>
              <w:t> </w:t>
            </w:r>
            <w:r>
              <w:rPr>
                <w:sz w:val="22"/>
              </w:rPr>
              <w:t>&amp;</w:t>
            </w:r>
            <w:r>
              <w:rPr>
                <w:spacing w:val="-6"/>
                <w:sz w:val="22"/>
              </w:rPr>
              <w:t> </w:t>
            </w:r>
            <w:r>
              <w:rPr>
                <w:spacing w:val="-2"/>
                <w:sz w:val="22"/>
              </w:rPr>
              <w:t>Leasing</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15.3</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15.4</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15.6</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2"/>
                <w:sz w:val="22"/>
              </w:rPr>
              <w:t>-</w:t>
            </w: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2"/>
                <w:sz w:val="22"/>
              </w:rPr>
              <w:t>-</w:t>
            </w:r>
            <w:r>
              <w:rPr>
                <w:spacing w:val="-5"/>
                <w:sz w:val="22"/>
              </w:rPr>
              <w:t>0.3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4"/>
              <w:rPr>
                <w:b/>
                <w:sz w:val="22"/>
              </w:rPr>
            </w:pPr>
            <w:r>
              <w:rPr>
                <w:b/>
                <w:sz w:val="22"/>
              </w:rPr>
              <w:t>Professional</w:t>
            </w:r>
            <w:r>
              <w:rPr>
                <w:b/>
                <w:spacing w:val="-9"/>
                <w:sz w:val="22"/>
              </w:rPr>
              <w:t> </w:t>
            </w:r>
            <w:r>
              <w:rPr>
                <w:b/>
                <w:sz w:val="22"/>
              </w:rPr>
              <w:t>&amp;</w:t>
            </w:r>
            <w:r>
              <w:rPr>
                <w:b/>
                <w:spacing w:val="-8"/>
                <w:sz w:val="22"/>
              </w:rPr>
              <w:t> </w:t>
            </w:r>
            <w:r>
              <w:rPr>
                <w:b/>
                <w:sz w:val="22"/>
              </w:rPr>
              <w:t>Business</w:t>
            </w:r>
            <w:r>
              <w:rPr>
                <w:b/>
                <w:spacing w:val="-9"/>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167.0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166.8</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165.7</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5"/>
                <w:sz w:val="22"/>
              </w:rPr>
              <w:t>1.3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01"/>
              <w:rPr>
                <w:sz w:val="22"/>
              </w:rPr>
            </w:pPr>
            <w:r>
              <w:rPr>
                <w:sz w:val="22"/>
              </w:rPr>
              <w:t>Professional,</w:t>
            </w:r>
            <w:r>
              <w:rPr>
                <w:spacing w:val="-10"/>
                <w:sz w:val="22"/>
              </w:rPr>
              <w:t> </w:t>
            </w:r>
            <w:r>
              <w:rPr>
                <w:sz w:val="22"/>
              </w:rPr>
              <w:t>Scientific,</w:t>
            </w:r>
            <w:r>
              <w:rPr>
                <w:spacing w:val="-10"/>
                <w:sz w:val="22"/>
              </w:rPr>
              <w:t> </w:t>
            </w:r>
            <w:r>
              <w:rPr>
                <w:sz w:val="22"/>
              </w:rPr>
              <w:t>&amp;</w:t>
            </w:r>
            <w:r>
              <w:rPr>
                <w:spacing w:val="-9"/>
                <w:sz w:val="22"/>
              </w:rPr>
              <w:t> </w:t>
            </w:r>
            <w:r>
              <w:rPr>
                <w:spacing w:val="-2"/>
                <w:sz w:val="22"/>
              </w:rPr>
              <w:t>Technical</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53.8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53.8</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52.2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0.0</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1.6</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01"/>
              <w:rPr>
                <w:sz w:val="22"/>
              </w:rPr>
            </w:pPr>
            <w:r>
              <w:rPr>
                <w:sz w:val="22"/>
              </w:rPr>
              <w:t>Management</w:t>
            </w:r>
            <w:r>
              <w:rPr>
                <w:spacing w:val="-10"/>
                <w:sz w:val="22"/>
              </w:rPr>
              <w:t> </w:t>
            </w:r>
            <w:r>
              <w:rPr>
                <w:sz w:val="22"/>
              </w:rPr>
              <w:t>of</w:t>
            </w:r>
            <w:r>
              <w:rPr>
                <w:spacing w:val="-6"/>
                <w:sz w:val="22"/>
              </w:rPr>
              <w:t> </w:t>
            </w:r>
            <w:r>
              <w:rPr>
                <w:spacing w:val="-2"/>
                <w:sz w:val="22"/>
              </w:rPr>
              <w:t>Companies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42.9</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43.0</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42.0</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2"/>
                <w:sz w:val="22"/>
              </w:rPr>
              <w:t>-</w:t>
            </w: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5"/>
                <w:sz w:val="22"/>
              </w:rPr>
              <w:t>0.9</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01"/>
              <w:rPr>
                <w:sz w:val="22"/>
              </w:rPr>
            </w:pPr>
            <w:r>
              <w:rPr>
                <w:sz w:val="22"/>
              </w:rPr>
              <w:t>Administrative</w:t>
            </w:r>
            <w:r>
              <w:rPr>
                <w:spacing w:val="-10"/>
                <w:sz w:val="22"/>
              </w:rPr>
              <w:t> </w:t>
            </w:r>
            <w:r>
              <w:rPr>
                <w:sz w:val="22"/>
              </w:rPr>
              <w:t>&amp;</w:t>
            </w:r>
            <w:r>
              <w:rPr>
                <w:spacing w:val="-10"/>
                <w:sz w:val="22"/>
              </w:rPr>
              <w:t> </w:t>
            </w:r>
            <w:r>
              <w:rPr>
                <w:sz w:val="22"/>
              </w:rPr>
              <w:t>Support</w:t>
            </w:r>
            <w:r>
              <w:rPr>
                <w:spacing w:val="-11"/>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70.3</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70.0</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71.5</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0.3</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1.2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04"/>
              <w:rPr>
                <w:b/>
                <w:sz w:val="22"/>
              </w:rPr>
            </w:pPr>
            <w:r>
              <w:rPr>
                <w:b/>
                <w:sz w:val="22"/>
              </w:rPr>
              <w:t>Private</w:t>
            </w:r>
            <w:r>
              <w:rPr>
                <w:b/>
                <w:spacing w:val="-8"/>
                <w:sz w:val="22"/>
              </w:rPr>
              <w:t> </w:t>
            </w:r>
            <w:r>
              <w:rPr>
                <w:b/>
                <w:sz w:val="22"/>
              </w:rPr>
              <w:t>Education</w:t>
            </w:r>
            <w:r>
              <w:rPr>
                <w:b/>
                <w:spacing w:val="-8"/>
                <w:sz w:val="22"/>
              </w:rPr>
              <w:t> </w:t>
            </w:r>
            <w:r>
              <w:rPr>
                <w:b/>
                <w:sz w:val="22"/>
              </w:rPr>
              <w:t>&amp;</w:t>
            </w:r>
            <w:r>
              <w:rPr>
                <w:b/>
                <w:spacing w:val="-8"/>
                <w:sz w:val="22"/>
              </w:rPr>
              <w:t> </w:t>
            </w:r>
            <w:r>
              <w:rPr>
                <w:b/>
                <w:sz w:val="22"/>
              </w:rPr>
              <w:t>Health</w:t>
            </w:r>
            <w:r>
              <w:rPr>
                <w:b/>
                <w:spacing w:val="-9"/>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211.9</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b/>
                <w:sz w:val="22"/>
              </w:rPr>
            </w:pPr>
            <w:r>
              <w:rPr>
                <w:b/>
                <w:spacing w:val="-2"/>
                <w:sz w:val="22"/>
              </w:rPr>
              <w:t>213.0</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210.5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2"/>
                <w:sz w:val="22"/>
              </w:rPr>
              <w:t>-</w:t>
            </w:r>
            <w:r>
              <w:rPr>
                <w:b/>
                <w:spacing w:val="-5"/>
                <w:sz w:val="22"/>
              </w:rPr>
              <w:t>1.1</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b/>
                <w:sz w:val="22"/>
              </w:rPr>
            </w:pPr>
            <w:r>
              <w:rPr>
                <w:b/>
                <w:spacing w:val="-5"/>
                <w:sz w:val="22"/>
              </w:rPr>
              <w:t>1.4</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03"/>
              <w:rPr>
                <w:sz w:val="22"/>
              </w:rPr>
            </w:pPr>
            <w:r>
              <w:rPr>
                <w:spacing w:val="-2"/>
                <w:sz w:val="22"/>
              </w:rPr>
              <w:t>Educational</w:t>
            </w:r>
            <w:r>
              <w:rPr>
                <w:spacing w:val="8"/>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20.3</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21.1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20.0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2"/>
                <w:sz w:val="22"/>
              </w:rPr>
              <w:t>-</w:t>
            </w:r>
            <w:r>
              <w:rPr>
                <w:spacing w:val="-5"/>
                <w:sz w:val="22"/>
              </w:rPr>
              <w:t>0.8</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0.3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01"/>
              <w:rPr>
                <w:sz w:val="22"/>
              </w:rPr>
            </w:pPr>
            <w:r>
              <w:rPr>
                <w:sz w:val="22"/>
              </w:rPr>
              <w:t>Health</w:t>
            </w:r>
            <w:r>
              <w:rPr>
                <w:spacing w:val="-6"/>
                <w:sz w:val="22"/>
              </w:rPr>
              <w:t> </w:t>
            </w:r>
            <w:r>
              <w:rPr>
                <w:sz w:val="22"/>
              </w:rPr>
              <w:t>Care</w:t>
            </w:r>
            <w:r>
              <w:rPr>
                <w:spacing w:val="-5"/>
                <w:sz w:val="22"/>
              </w:rPr>
              <w:t> </w:t>
            </w:r>
            <w:r>
              <w:rPr>
                <w:sz w:val="22"/>
              </w:rPr>
              <w:t>&amp;</w:t>
            </w:r>
            <w:r>
              <w:rPr>
                <w:spacing w:val="-5"/>
                <w:sz w:val="22"/>
              </w:rPr>
              <w:t> </w:t>
            </w:r>
            <w:r>
              <w:rPr>
                <w:sz w:val="22"/>
              </w:rPr>
              <w:t>Social</w:t>
            </w:r>
            <w:r>
              <w:rPr>
                <w:spacing w:val="-5"/>
                <w:sz w:val="22"/>
              </w:rPr>
              <w:t> </w:t>
            </w:r>
            <w:r>
              <w:rPr>
                <w:spacing w:val="-2"/>
                <w:sz w:val="22"/>
              </w:rPr>
              <w:t>Assistance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191.6</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191.9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2"/>
                <w:sz w:val="22"/>
              </w:rPr>
              <w:t>190.5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2"/>
                <w:sz w:val="22"/>
              </w:rPr>
              <w:t>-</w:t>
            </w:r>
            <w:r>
              <w:rPr>
                <w:spacing w:val="-5"/>
                <w:sz w:val="22"/>
              </w:rPr>
              <w:t>0.3</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1.1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201"/>
              <w:rPr>
                <w:sz w:val="22"/>
              </w:rPr>
            </w:pPr>
            <w:r>
              <w:rPr>
                <w:sz w:val="22"/>
              </w:rPr>
              <w:t>Ambulatory</w:t>
            </w:r>
            <w:r>
              <w:rPr>
                <w:spacing w:val="-11"/>
                <w:sz w:val="22"/>
              </w:rPr>
              <w:t> </w:t>
            </w:r>
            <w:r>
              <w:rPr>
                <w:sz w:val="22"/>
              </w:rPr>
              <w:t>Health</w:t>
            </w:r>
            <w:r>
              <w:rPr>
                <w:spacing w:val="-11"/>
                <w:sz w:val="22"/>
              </w:rPr>
              <w:t> </w:t>
            </w:r>
            <w:r>
              <w:rPr>
                <w:spacing w:val="-4"/>
                <w:sz w:val="22"/>
              </w:rPr>
              <w:t>Care</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69.9</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70.1</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69.2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0.7</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201"/>
              <w:rPr>
                <w:sz w:val="22"/>
              </w:rPr>
            </w:pPr>
            <w:r>
              <w:rPr>
                <w:sz w:val="22"/>
              </w:rPr>
              <w:t>Social</w:t>
            </w:r>
            <w:r>
              <w:rPr>
                <w:spacing w:val="-7"/>
                <w:sz w:val="22"/>
              </w:rPr>
              <w:t> </w:t>
            </w:r>
            <w:r>
              <w:rPr>
                <w:spacing w:val="-2"/>
                <w:sz w:val="22"/>
              </w:rPr>
              <w:t>Assistance</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40.7</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40.7</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4"/>
                <w:sz w:val="22"/>
              </w:rPr>
              <w:t>40.9</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5"/>
                <w:sz w:val="22"/>
              </w:rPr>
              <w:t>0.0</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2"/>
                <w:sz w:val="22"/>
              </w:rPr>
              <w:t>-</w:t>
            </w:r>
            <w:r>
              <w:rPr>
                <w:spacing w:val="-5"/>
                <w:sz w:val="22"/>
              </w:rPr>
              <w:t>0.2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653"/>
              <w:rPr>
                <w:b/>
                <w:sz w:val="22"/>
              </w:rPr>
            </w:pPr>
            <w:r>
              <w:rPr>
                <w:b/>
                <w:sz w:val="22"/>
              </w:rPr>
              <w:t>Leisure</w:t>
            </w:r>
            <w:r>
              <w:rPr>
                <w:b/>
                <w:spacing w:val="-5"/>
                <w:sz w:val="22"/>
              </w:rPr>
              <w:t> </w:t>
            </w:r>
            <w:r>
              <w:rPr>
                <w:b/>
                <w:sz w:val="22"/>
              </w:rPr>
              <w:t>&amp;</w:t>
            </w:r>
            <w:r>
              <w:rPr>
                <w:b/>
                <w:spacing w:val="-4"/>
                <w:sz w:val="22"/>
              </w:rPr>
              <w:t> </w:t>
            </w:r>
            <w:r>
              <w:rPr>
                <w:b/>
                <w:spacing w:val="-2"/>
                <w:sz w:val="22"/>
              </w:rPr>
              <w:t>Hospitality</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2"/>
                <w:sz w:val="22"/>
              </w:rPr>
              <w:t>138.1</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2"/>
                <w:sz w:val="22"/>
              </w:rPr>
              <w:t>136.0</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134.7</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2.1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3.4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52"/>
              <w:rPr>
                <w:sz w:val="22"/>
              </w:rPr>
            </w:pPr>
            <w:r>
              <w:rPr>
                <w:sz w:val="22"/>
              </w:rPr>
              <w:t>Arts,</w:t>
            </w:r>
            <w:r>
              <w:rPr>
                <w:spacing w:val="-11"/>
                <w:sz w:val="22"/>
              </w:rPr>
              <w:t> </w:t>
            </w:r>
            <w:r>
              <w:rPr>
                <w:sz w:val="22"/>
              </w:rPr>
              <w:t>Entertainment,</w:t>
            </w:r>
            <w:r>
              <w:rPr>
                <w:spacing w:val="-10"/>
                <w:sz w:val="22"/>
              </w:rPr>
              <w:t> </w:t>
            </w:r>
            <w:r>
              <w:rPr>
                <w:sz w:val="22"/>
              </w:rPr>
              <w:t>&amp;</w:t>
            </w:r>
            <w:r>
              <w:rPr>
                <w:spacing w:val="-9"/>
                <w:sz w:val="22"/>
              </w:rPr>
              <w:t> </w:t>
            </w:r>
            <w:r>
              <w:rPr>
                <w:spacing w:val="-2"/>
                <w:sz w:val="22"/>
              </w:rPr>
              <w:t>Recreation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16.4</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15.4</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15.6</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1.0</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0.8</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52"/>
              <w:rPr>
                <w:sz w:val="22"/>
              </w:rPr>
            </w:pPr>
            <w:r>
              <w:rPr>
                <w:sz w:val="22"/>
              </w:rPr>
              <w:t>Accommodation</w:t>
            </w:r>
            <w:r>
              <w:rPr>
                <w:spacing w:val="-10"/>
                <w:sz w:val="22"/>
              </w:rPr>
              <w:t> </w:t>
            </w:r>
            <w:r>
              <w:rPr>
                <w:sz w:val="22"/>
              </w:rPr>
              <w:t>&amp;</w:t>
            </w:r>
            <w:r>
              <w:rPr>
                <w:spacing w:val="-10"/>
                <w:sz w:val="22"/>
              </w:rPr>
              <w:t> </w:t>
            </w:r>
            <w:r>
              <w:rPr>
                <w:sz w:val="22"/>
              </w:rPr>
              <w:t>Food</w:t>
            </w:r>
            <w:r>
              <w:rPr>
                <w:spacing w:val="-8"/>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2"/>
                <w:sz w:val="22"/>
              </w:rPr>
              <w:t>121.7</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2"/>
                <w:sz w:val="22"/>
              </w:rPr>
              <w:t>120.6</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2"/>
                <w:sz w:val="22"/>
              </w:rPr>
              <w:t>119.1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1.1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5"/>
                <w:sz w:val="22"/>
              </w:rPr>
              <w:t>2.6</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251"/>
              <w:rPr>
                <w:sz w:val="22"/>
              </w:rPr>
            </w:pPr>
            <w:r>
              <w:rPr>
                <w:spacing w:val="-2"/>
                <w:sz w:val="22"/>
              </w:rPr>
              <w:t>Accommodation</w:t>
            </w:r>
            <w:r>
              <w:rPr>
                <w:spacing w:val="6"/>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11.0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10.8</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11.0</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0.0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251"/>
              <w:rPr>
                <w:sz w:val="22"/>
              </w:rPr>
            </w:pPr>
            <w:r>
              <w:rPr>
                <w:sz w:val="22"/>
              </w:rPr>
              <w:t>Food</w:t>
            </w:r>
            <w:r>
              <w:rPr>
                <w:spacing w:val="-7"/>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110.7</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109.8</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2"/>
                <w:sz w:val="22"/>
              </w:rPr>
              <w:t>108.1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0.9</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2.6</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653"/>
              <w:rPr>
                <w:b/>
                <w:sz w:val="22"/>
              </w:rPr>
            </w:pPr>
            <w:r>
              <w:rPr>
                <w:b/>
                <w:sz w:val="22"/>
              </w:rPr>
              <w:t>Other</w:t>
            </w:r>
            <w:r>
              <w:rPr>
                <w:b/>
                <w:spacing w:val="-7"/>
                <w:sz w:val="22"/>
              </w:rPr>
              <w:t> </w:t>
            </w:r>
            <w:r>
              <w:rPr>
                <w:b/>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b/>
                <w:sz w:val="22"/>
              </w:rPr>
            </w:pPr>
            <w:r>
              <w:rPr>
                <w:b/>
                <w:spacing w:val="-4"/>
                <w:sz w:val="22"/>
              </w:rPr>
              <w:t>52.4</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b/>
                <w:sz w:val="22"/>
              </w:rPr>
            </w:pPr>
            <w:r>
              <w:rPr>
                <w:b/>
                <w:spacing w:val="-4"/>
                <w:sz w:val="22"/>
              </w:rPr>
              <w:t>52.9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4"/>
                <w:sz w:val="22"/>
              </w:rPr>
              <w:t>52.7</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2"/>
                <w:sz w:val="22"/>
              </w:rPr>
              <w:t>-</w:t>
            </w:r>
            <w:r>
              <w:rPr>
                <w:b/>
                <w:spacing w:val="-5"/>
                <w:sz w:val="22"/>
              </w:rPr>
              <w:t>0.5</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b/>
                <w:sz w:val="22"/>
              </w:rPr>
            </w:pPr>
            <w:r>
              <w:rPr>
                <w:b/>
                <w:spacing w:val="-2"/>
                <w:sz w:val="22"/>
              </w:rPr>
              <w:t>-</w:t>
            </w:r>
            <w:r>
              <w:rPr>
                <w:b/>
                <w:spacing w:val="-5"/>
                <w:sz w:val="22"/>
              </w:rPr>
              <w:t>0.3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653"/>
              <w:rPr>
                <w:b/>
                <w:sz w:val="22"/>
              </w:rPr>
            </w:pPr>
            <w:r>
              <w:rPr>
                <w:b/>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2"/>
                <w:sz w:val="22"/>
              </w:rPr>
              <w:t>208.0</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b/>
                <w:sz w:val="22"/>
              </w:rPr>
            </w:pPr>
            <w:r>
              <w:rPr>
                <w:b/>
                <w:spacing w:val="-2"/>
                <w:sz w:val="22"/>
              </w:rPr>
              <w:t>207.7</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209.8</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5"/>
                <w:sz w:val="22"/>
              </w:rPr>
              <w:t>0.3</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b/>
                <w:sz w:val="22"/>
              </w:rPr>
            </w:pPr>
            <w:r>
              <w:rPr>
                <w:b/>
                <w:spacing w:val="-2"/>
                <w:sz w:val="22"/>
              </w:rPr>
              <w:t>-</w:t>
            </w:r>
            <w:r>
              <w:rPr>
                <w:b/>
                <w:spacing w:val="-5"/>
                <w:sz w:val="22"/>
              </w:rPr>
              <w:t>1.8</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52"/>
              <w:rPr>
                <w:sz w:val="22"/>
              </w:rPr>
            </w:pPr>
            <w:r>
              <w:rPr>
                <w:sz w:val="22"/>
              </w:rPr>
              <w:t>Federal</w:t>
            </w:r>
            <w:r>
              <w:rPr>
                <w:spacing w:val="-9"/>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20.2</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20.2</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21.4</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5"/>
                <w:sz w:val="22"/>
              </w:rPr>
              <w:t>0.0</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2"/>
                <w:sz w:val="22"/>
              </w:rPr>
              <w:t>-</w:t>
            </w:r>
            <w:r>
              <w:rPr>
                <w:spacing w:val="-5"/>
                <w:sz w:val="22"/>
              </w:rPr>
              <w:t>1.2</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left="1052"/>
              <w:rPr>
                <w:sz w:val="22"/>
              </w:rPr>
            </w:pPr>
            <w:r>
              <w:rPr>
                <w:sz w:val="22"/>
              </w:rPr>
              <w:t>State</w:t>
            </w:r>
            <w:r>
              <w:rPr>
                <w:spacing w:val="-7"/>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71.0</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71.2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6"/>
              <w:jc w:val="right"/>
              <w:rPr>
                <w:sz w:val="22"/>
              </w:rPr>
            </w:pPr>
            <w:r>
              <w:rPr>
                <w:spacing w:val="-4"/>
                <w:sz w:val="22"/>
              </w:rPr>
              <w:t>72.1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2"/>
                <w:sz w:val="22"/>
              </w:rPr>
              <w:t>-</w:t>
            </w: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2"/>
              <w:ind w:right="95"/>
              <w:jc w:val="right"/>
              <w:rPr>
                <w:sz w:val="22"/>
              </w:rPr>
            </w:pPr>
            <w:r>
              <w:rPr>
                <w:spacing w:val="-2"/>
                <w:sz w:val="22"/>
              </w:rPr>
              <w:t>-</w:t>
            </w:r>
            <w:r>
              <w:rPr>
                <w:spacing w:val="-5"/>
                <w:sz w:val="22"/>
              </w:rPr>
              <w:t>1.1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201"/>
              <w:jc w:val="right"/>
              <w:rPr>
                <w:sz w:val="22"/>
              </w:rPr>
            </w:pPr>
            <w:r>
              <w:rPr>
                <w:sz w:val="22"/>
              </w:rPr>
              <w:t>State</w:t>
            </w:r>
            <w:r>
              <w:rPr>
                <w:spacing w:val="-12"/>
                <w:sz w:val="22"/>
              </w:rPr>
              <w:t> </w:t>
            </w:r>
            <w:r>
              <w:rPr>
                <w:sz w:val="22"/>
              </w:rPr>
              <w:t>Government,</w:t>
            </w:r>
            <w:r>
              <w:rPr>
                <w:spacing w:val="-11"/>
                <w:sz w:val="22"/>
              </w:rPr>
              <w:t> </w:t>
            </w:r>
            <w:r>
              <w:rPr>
                <w:sz w:val="22"/>
              </w:rPr>
              <w:t>Educational</w:t>
            </w:r>
            <w:r>
              <w:rPr>
                <w:spacing w:val="-12"/>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26.8</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27.0</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6"/>
              <w:jc w:val="right"/>
              <w:rPr>
                <w:sz w:val="22"/>
              </w:rPr>
            </w:pPr>
            <w:r>
              <w:rPr>
                <w:spacing w:val="-4"/>
                <w:sz w:val="22"/>
              </w:rPr>
              <w:t>27.4</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2"/>
                <w:sz w:val="22"/>
              </w:rPr>
              <w:t>-</w:t>
            </w:r>
            <w:r>
              <w:rPr>
                <w:spacing w:val="-5"/>
                <w:sz w:val="22"/>
              </w:rPr>
              <w:t>0.2</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1"/>
              <w:ind w:right="95"/>
              <w:jc w:val="right"/>
              <w:rPr>
                <w:sz w:val="22"/>
              </w:rPr>
            </w:pPr>
            <w:r>
              <w:rPr>
                <w:spacing w:val="-2"/>
                <w:sz w:val="22"/>
              </w:rPr>
              <w:t>-</w:t>
            </w:r>
            <w:r>
              <w:rPr>
                <w:spacing w:val="-5"/>
                <w:sz w:val="22"/>
              </w:rPr>
              <w:t>0.6</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right="235"/>
              <w:jc w:val="right"/>
              <w:rPr>
                <w:sz w:val="22"/>
              </w:rPr>
            </w:pPr>
            <w:r>
              <w:rPr>
                <w:sz w:val="22"/>
              </w:rPr>
              <w:t>State</w:t>
            </w:r>
            <w:r>
              <w:rPr>
                <w:spacing w:val="-12"/>
                <w:sz w:val="22"/>
              </w:rPr>
              <w:t> </w:t>
            </w:r>
            <w:r>
              <w:rPr>
                <w:sz w:val="22"/>
              </w:rPr>
              <w:t>Government,</w:t>
            </w:r>
            <w:r>
              <w:rPr>
                <w:spacing w:val="-11"/>
                <w:sz w:val="22"/>
              </w:rPr>
              <w:t> </w:t>
            </w:r>
            <w:r>
              <w:rPr>
                <w:sz w:val="22"/>
              </w:rPr>
              <w:t>Excluding</w:t>
            </w:r>
            <w:r>
              <w:rPr>
                <w:spacing w:val="-11"/>
                <w:sz w:val="22"/>
              </w:rPr>
              <w:t> </w:t>
            </w:r>
            <w:r>
              <w:rPr>
                <w:spacing w:val="-2"/>
                <w:sz w:val="22"/>
              </w:rPr>
              <w:t>Education</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44.2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44.2</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44.7</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0.0</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0.5</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left="1052"/>
              <w:rPr>
                <w:sz w:val="22"/>
              </w:rPr>
            </w:pPr>
            <w:r>
              <w:rPr>
                <w:sz w:val="22"/>
              </w:rPr>
              <w:t>Local</w:t>
            </w:r>
            <w:r>
              <w:rPr>
                <w:spacing w:val="-6"/>
                <w:sz w:val="22"/>
              </w:rPr>
              <w:t> </w:t>
            </w:r>
            <w:r>
              <w:rPr>
                <w:spacing w:val="-2"/>
                <w:sz w:val="22"/>
              </w:rPr>
              <w:t>Government</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2"/>
                <w:sz w:val="22"/>
              </w:rPr>
              <w:t>116.8</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2"/>
                <w:sz w:val="22"/>
              </w:rPr>
              <w:t>116.3</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6"/>
              <w:jc w:val="right"/>
              <w:rPr>
                <w:sz w:val="22"/>
              </w:rPr>
            </w:pPr>
            <w:r>
              <w:rPr>
                <w:spacing w:val="-2"/>
                <w:sz w:val="22"/>
              </w:rPr>
              <w:t>116.3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5"/>
                <w:sz w:val="22"/>
              </w:rPr>
              <w:t>0.5</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8" w:lineRule="exact" w:before="32"/>
              <w:ind w:right="95"/>
              <w:jc w:val="right"/>
              <w:rPr>
                <w:sz w:val="22"/>
              </w:rPr>
            </w:pPr>
            <w:r>
              <w:rPr>
                <w:spacing w:val="-5"/>
                <w:sz w:val="22"/>
              </w:rPr>
              <w:t>0.5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ind w:right="207"/>
              <w:jc w:val="right"/>
              <w:rPr>
                <w:sz w:val="22"/>
              </w:rPr>
            </w:pPr>
            <w:r>
              <w:rPr>
                <w:sz w:val="22"/>
              </w:rPr>
              <w:t>Local</w:t>
            </w:r>
            <w:r>
              <w:rPr>
                <w:spacing w:val="-13"/>
                <w:sz w:val="22"/>
              </w:rPr>
              <w:t> </w:t>
            </w:r>
            <w:r>
              <w:rPr>
                <w:sz w:val="22"/>
              </w:rPr>
              <w:t>Government,</w:t>
            </w:r>
            <w:r>
              <w:rPr>
                <w:spacing w:val="-10"/>
                <w:sz w:val="22"/>
              </w:rPr>
              <w:t> </w:t>
            </w:r>
            <w:r>
              <w:rPr>
                <w:sz w:val="22"/>
              </w:rPr>
              <w:t>Educational</w:t>
            </w:r>
            <w:r>
              <w:rPr>
                <w:spacing w:val="-12"/>
                <w:sz w:val="22"/>
              </w:rPr>
              <w:t> </w:t>
            </w:r>
            <w:r>
              <w:rPr>
                <w:spacing w:val="-2"/>
                <w:sz w:val="22"/>
              </w:rPr>
              <w:t>Services</w:t>
            </w:r>
          </w:p>
        </w:tc>
        <w:tc>
          <w:tcPr>
            <w:tcW w:w="117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70.3</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70.4</w:t>
            </w:r>
          </w:p>
        </w:tc>
        <w:tc>
          <w:tcPr>
            <w:tcW w:w="1075"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6"/>
              <w:jc w:val="right"/>
              <w:rPr>
                <w:sz w:val="22"/>
              </w:rPr>
            </w:pPr>
            <w:r>
              <w:rPr>
                <w:spacing w:val="-4"/>
                <w:sz w:val="22"/>
              </w:rPr>
              <w:t>70.3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2"/>
                <w:sz w:val="22"/>
              </w:rPr>
              <w:t>-</w:t>
            </w:r>
            <w:r>
              <w:rPr>
                <w:spacing w:val="-5"/>
                <w:sz w:val="22"/>
              </w:rPr>
              <w:t>0.1</w:t>
            </w:r>
          </w:p>
        </w:tc>
        <w:tc>
          <w:tcPr>
            <w:tcW w:w="1159" w:type="dxa"/>
            <w:tcBorders>
              <w:top w:val="single" w:sz="4" w:space="0" w:color="8EAADB"/>
              <w:left w:val="single" w:sz="4" w:space="0" w:color="8EAADB"/>
              <w:bottom w:val="single" w:sz="4" w:space="0" w:color="8EAADB"/>
              <w:right w:val="single" w:sz="4" w:space="0" w:color="8EAADB"/>
            </w:tcBorders>
          </w:tcPr>
          <w:p>
            <w:pPr>
              <w:pStyle w:val="TableParagraph"/>
              <w:spacing w:line="248" w:lineRule="exact" w:before="31"/>
              <w:ind w:right="95"/>
              <w:jc w:val="right"/>
              <w:rPr>
                <w:sz w:val="22"/>
              </w:rPr>
            </w:pPr>
            <w:r>
              <w:rPr>
                <w:spacing w:val="-5"/>
                <w:sz w:val="22"/>
              </w:rPr>
              <w:t>0.0</w:t>
            </w:r>
          </w:p>
        </w:tc>
      </w:tr>
      <w:tr>
        <w:trPr>
          <w:trHeight w:val="300"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ind w:right="241"/>
              <w:jc w:val="right"/>
              <w:rPr>
                <w:sz w:val="22"/>
              </w:rPr>
            </w:pPr>
            <w:r>
              <w:rPr>
                <w:sz w:val="22"/>
              </w:rPr>
              <w:t>Local</w:t>
            </w:r>
            <w:r>
              <w:rPr>
                <w:spacing w:val="-12"/>
                <w:sz w:val="22"/>
              </w:rPr>
              <w:t> </w:t>
            </w:r>
            <w:r>
              <w:rPr>
                <w:sz w:val="22"/>
              </w:rPr>
              <w:t>Government,</w:t>
            </w:r>
            <w:r>
              <w:rPr>
                <w:spacing w:val="-10"/>
                <w:sz w:val="22"/>
              </w:rPr>
              <w:t> </w:t>
            </w:r>
            <w:r>
              <w:rPr>
                <w:sz w:val="22"/>
              </w:rPr>
              <w:t>Excluding</w:t>
            </w:r>
            <w:r>
              <w:rPr>
                <w:spacing w:val="-11"/>
                <w:sz w:val="22"/>
              </w:rPr>
              <w:t> </w:t>
            </w:r>
            <w:r>
              <w:rPr>
                <w:spacing w:val="-2"/>
                <w:sz w:val="22"/>
              </w:rPr>
              <w:t>Education</w:t>
            </w:r>
          </w:p>
        </w:tc>
        <w:tc>
          <w:tcPr>
            <w:tcW w:w="117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6"/>
              <w:jc w:val="right"/>
              <w:rPr>
                <w:sz w:val="22"/>
              </w:rPr>
            </w:pPr>
            <w:r>
              <w:rPr>
                <w:spacing w:val="-4"/>
                <w:sz w:val="22"/>
              </w:rPr>
              <w:t>46.5</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6"/>
              <w:jc w:val="right"/>
              <w:rPr>
                <w:sz w:val="22"/>
              </w:rPr>
            </w:pPr>
            <w:r>
              <w:rPr>
                <w:spacing w:val="-4"/>
                <w:sz w:val="22"/>
              </w:rPr>
              <w:t>45.9</w:t>
            </w:r>
          </w:p>
        </w:tc>
        <w:tc>
          <w:tcPr>
            <w:tcW w:w="107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6"/>
              <w:jc w:val="right"/>
              <w:rPr>
                <w:sz w:val="22"/>
              </w:rPr>
            </w:pPr>
            <w:r>
              <w:rPr>
                <w:spacing w:val="-4"/>
                <w:sz w:val="22"/>
              </w:rPr>
              <w:t>46.0</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5"/>
              <w:jc w:val="right"/>
              <w:rPr>
                <w:sz w:val="22"/>
              </w:rPr>
            </w:pPr>
            <w:r>
              <w:rPr>
                <w:spacing w:val="-5"/>
                <w:sz w:val="22"/>
              </w:rPr>
              <w:t>0.6</w:t>
            </w:r>
          </w:p>
        </w:tc>
        <w:tc>
          <w:tcPr>
            <w:tcW w:w="1159"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1"/>
              <w:ind w:right="95"/>
              <w:jc w:val="right"/>
              <w:rPr>
                <w:sz w:val="22"/>
              </w:rPr>
            </w:pPr>
            <w:r>
              <w:rPr>
                <w:spacing w:val="-5"/>
                <w:sz w:val="22"/>
              </w:rPr>
              <w:t>0.5</w:t>
            </w:r>
          </w:p>
        </w:tc>
      </w:tr>
    </w:tbl>
    <w:p>
      <w:pPr>
        <w:tabs>
          <w:tab w:pos="5373" w:val="left" w:leader="none"/>
        </w:tabs>
        <w:spacing w:before="125"/>
        <w:ind w:left="0" w:right="90" w:firstLine="0"/>
        <w:jc w:val="center"/>
        <w:rPr>
          <w:sz w:val="16"/>
        </w:rPr>
      </w:pPr>
      <w:r>
        <w:rPr>
          <w:sz w:val="16"/>
        </w:rPr>
        <w:t>Source</w:t>
      </w:r>
      <w:r>
        <w:rPr>
          <w:b/>
          <w:sz w:val="16"/>
        </w:rPr>
        <w:t>:</w:t>
      </w:r>
      <w:r>
        <w:rPr>
          <w:b/>
          <w:spacing w:val="71"/>
          <w:w w:val="150"/>
          <w:sz w:val="16"/>
        </w:rPr>
        <w:t> </w:t>
      </w:r>
      <w:r>
        <w:rPr>
          <w:sz w:val="16"/>
        </w:rPr>
        <w:t>Monthly</w:t>
      </w:r>
      <w:r>
        <w:rPr>
          <w:spacing w:val="-5"/>
          <w:sz w:val="16"/>
        </w:rPr>
        <w:t> </w:t>
      </w:r>
      <w:r>
        <w:rPr>
          <w:sz w:val="16"/>
        </w:rPr>
        <w:t>Survey</w:t>
      </w:r>
      <w:r>
        <w:rPr>
          <w:spacing w:val="-6"/>
          <w:sz w:val="16"/>
        </w:rPr>
        <w:t> </w:t>
      </w:r>
      <w:r>
        <w:rPr>
          <w:sz w:val="16"/>
        </w:rPr>
        <w:t>of</w:t>
      </w:r>
      <w:r>
        <w:rPr>
          <w:spacing w:val="-4"/>
          <w:sz w:val="16"/>
        </w:rPr>
        <w:t> </w:t>
      </w:r>
      <w:r>
        <w:rPr>
          <w:sz w:val="16"/>
        </w:rPr>
        <w:t>Employers,</w:t>
      </w:r>
      <w:r>
        <w:rPr>
          <w:spacing w:val="-5"/>
          <w:sz w:val="16"/>
        </w:rPr>
        <w:t> </w:t>
      </w:r>
      <w:r>
        <w:rPr>
          <w:sz w:val="16"/>
        </w:rPr>
        <w:t>based</w:t>
      </w:r>
      <w:r>
        <w:rPr>
          <w:spacing w:val="-4"/>
          <w:sz w:val="16"/>
        </w:rPr>
        <w:t> </w:t>
      </w:r>
      <w:r>
        <w:rPr>
          <w:sz w:val="16"/>
        </w:rPr>
        <w:t>on</w:t>
      </w:r>
      <w:r>
        <w:rPr>
          <w:spacing w:val="-3"/>
          <w:sz w:val="16"/>
        </w:rPr>
        <w:t> </w:t>
      </w:r>
      <w:r>
        <w:rPr>
          <w:sz w:val="16"/>
        </w:rPr>
        <w:t>1</w:t>
      </w:r>
      <w:r>
        <w:rPr>
          <w:sz w:val="16"/>
          <w:vertAlign w:val="superscript"/>
        </w:rPr>
        <w:t>st</w:t>
      </w:r>
      <w:r>
        <w:rPr>
          <w:spacing w:val="-5"/>
          <w:sz w:val="16"/>
          <w:vertAlign w:val="baseline"/>
        </w:rPr>
        <w:t> </w:t>
      </w:r>
      <w:r>
        <w:rPr>
          <w:sz w:val="16"/>
          <w:vertAlign w:val="baseline"/>
        </w:rPr>
        <w:t>Quarter</w:t>
      </w:r>
      <w:r>
        <w:rPr>
          <w:spacing w:val="-4"/>
          <w:sz w:val="16"/>
          <w:vertAlign w:val="baseline"/>
        </w:rPr>
        <w:t> </w:t>
      </w:r>
      <w:r>
        <w:rPr>
          <w:sz w:val="16"/>
          <w:vertAlign w:val="baseline"/>
        </w:rPr>
        <w:t>2025</w:t>
      </w:r>
      <w:r>
        <w:rPr>
          <w:spacing w:val="-5"/>
          <w:sz w:val="16"/>
          <w:vertAlign w:val="baseline"/>
        </w:rPr>
        <w:t> </w:t>
      </w:r>
      <w:r>
        <w:rPr>
          <w:spacing w:val="-2"/>
          <w:sz w:val="16"/>
          <w:vertAlign w:val="baseline"/>
        </w:rPr>
        <w:t>benchmark.</w:t>
      </w:r>
      <w:r>
        <w:rPr>
          <w:sz w:val="16"/>
          <w:vertAlign w:val="baseline"/>
        </w:rPr>
        <w:tab/>
        <w:t>Notes:</w:t>
      </w:r>
      <w:r>
        <w:rPr>
          <w:spacing w:val="71"/>
          <w:w w:val="150"/>
          <w:sz w:val="16"/>
          <w:vertAlign w:val="baseline"/>
        </w:rPr>
        <w:t> </w:t>
      </w:r>
      <w:r>
        <w:rPr>
          <w:sz w:val="16"/>
          <w:vertAlign w:val="baseline"/>
        </w:rPr>
        <w:t>Current</w:t>
      </w:r>
      <w:r>
        <w:rPr>
          <w:spacing w:val="-4"/>
          <w:sz w:val="16"/>
          <w:vertAlign w:val="baseline"/>
        </w:rPr>
        <w:t> </w:t>
      </w:r>
      <w:r>
        <w:rPr>
          <w:sz w:val="16"/>
          <w:vertAlign w:val="baseline"/>
        </w:rPr>
        <w:t>month’s</w:t>
      </w:r>
      <w:r>
        <w:rPr>
          <w:spacing w:val="-5"/>
          <w:sz w:val="16"/>
          <w:vertAlign w:val="baseline"/>
        </w:rPr>
        <w:t> </w:t>
      </w:r>
      <w:r>
        <w:rPr>
          <w:sz w:val="16"/>
          <w:vertAlign w:val="baseline"/>
        </w:rPr>
        <w:t>data</w:t>
      </w:r>
      <w:r>
        <w:rPr>
          <w:spacing w:val="-5"/>
          <w:sz w:val="16"/>
          <w:vertAlign w:val="baseline"/>
        </w:rPr>
        <w:t> </w:t>
      </w:r>
      <w:r>
        <w:rPr>
          <w:sz w:val="16"/>
          <w:vertAlign w:val="baseline"/>
        </w:rPr>
        <w:t>are</w:t>
      </w:r>
      <w:r>
        <w:rPr>
          <w:spacing w:val="-5"/>
          <w:sz w:val="16"/>
          <w:vertAlign w:val="baseline"/>
        </w:rPr>
        <w:t> </w:t>
      </w:r>
      <w:r>
        <w:rPr>
          <w:sz w:val="16"/>
          <w:vertAlign w:val="baseline"/>
        </w:rPr>
        <w:t>preliminary;</w:t>
      </w:r>
      <w:r>
        <w:rPr>
          <w:spacing w:val="-5"/>
          <w:sz w:val="16"/>
          <w:vertAlign w:val="baseline"/>
        </w:rPr>
        <w:t> </w:t>
      </w:r>
      <w:r>
        <w:rPr>
          <w:sz w:val="16"/>
          <w:vertAlign w:val="baseline"/>
        </w:rPr>
        <w:t>previous</w:t>
      </w:r>
      <w:r>
        <w:rPr>
          <w:spacing w:val="-4"/>
          <w:sz w:val="16"/>
          <w:vertAlign w:val="baseline"/>
        </w:rPr>
        <w:t> </w:t>
      </w:r>
      <w:r>
        <w:rPr>
          <w:sz w:val="16"/>
          <w:vertAlign w:val="baseline"/>
        </w:rPr>
        <w:t>month’s</w:t>
      </w:r>
      <w:r>
        <w:rPr>
          <w:spacing w:val="-6"/>
          <w:sz w:val="16"/>
          <w:vertAlign w:val="baseline"/>
        </w:rPr>
        <w:t> </w:t>
      </w:r>
      <w:r>
        <w:rPr>
          <w:sz w:val="16"/>
          <w:vertAlign w:val="baseline"/>
        </w:rPr>
        <w:t>data</w:t>
      </w:r>
      <w:r>
        <w:rPr>
          <w:spacing w:val="-4"/>
          <w:sz w:val="16"/>
          <w:vertAlign w:val="baseline"/>
        </w:rPr>
        <w:t> </w:t>
      </w:r>
      <w:r>
        <w:rPr>
          <w:sz w:val="16"/>
          <w:vertAlign w:val="baseline"/>
        </w:rPr>
        <w:t>are</w:t>
      </w:r>
      <w:r>
        <w:rPr>
          <w:spacing w:val="-6"/>
          <w:sz w:val="16"/>
          <w:vertAlign w:val="baseline"/>
        </w:rPr>
        <w:t> </w:t>
      </w:r>
      <w:r>
        <w:rPr>
          <w:spacing w:val="-2"/>
          <w:sz w:val="16"/>
          <w:vertAlign w:val="baseline"/>
        </w:rPr>
        <w:t>revised.</w:t>
      </w:r>
    </w:p>
    <w:p>
      <w:pPr>
        <w:spacing w:after="0"/>
        <w:jc w:val="center"/>
        <w:rPr>
          <w:sz w:val="16"/>
        </w:rPr>
        <w:sectPr>
          <w:pgSz w:w="12240" w:h="15840"/>
          <w:pgMar w:top="680" w:bottom="280" w:left="360" w:right="360"/>
        </w:sectPr>
      </w:pPr>
    </w:p>
    <w:p>
      <w:pPr>
        <w:pStyle w:val="Heading2"/>
        <w:spacing w:line="259" w:lineRule="auto"/>
        <w:ind w:left="3240" w:right="3238"/>
      </w:pPr>
      <w:r>
        <w:rPr/>
        <w:t>Employment</w:t>
      </w:r>
      <w:r>
        <w:rPr>
          <w:spacing w:val="-11"/>
        </w:rPr>
        <w:t> </w:t>
      </w:r>
      <w:r>
        <w:rPr/>
        <w:t>in</w:t>
      </w:r>
      <w:r>
        <w:rPr>
          <w:spacing w:val="-10"/>
        </w:rPr>
        <w:t> </w:t>
      </w:r>
      <w:r>
        <w:rPr/>
        <w:t>Arkansas</w:t>
      </w:r>
      <w:r>
        <w:rPr>
          <w:spacing w:val="-9"/>
        </w:rPr>
        <w:t> </w:t>
      </w:r>
      <w:r>
        <w:rPr/>
        <w:t>(Seasonally</w:t>
      </w:r>
      <w:r>
        <w:rPr>
          <w:spacing w:val="-9"/>
        </w:rPr>
        <w:t> </w:t>
      </w:r>
      <w:r>
        <w:rPr/>
        <w:t>Adjusted) May 2023 – May 2026</w:t>
      </w:r>
    </w:p>
    <w:p>
      <w:pPr>
        <w:spacing w:before="0"/>
        <w:ind w:left="90" w:right="90" w:firstLine="0"/>
        <w:jc w:val="center"/>
        <w:rPr>
          <w:sz w:val="16"/>
        </w:rPr>
      </w:pPr>
      <w:r>
        <w:rPr>
          <w:sz w:val="16"/>
        </w:rPr>
        <mc:AlternateContent>
          <mc:Choice Requires="wps">
            <w:drawing>
              <wp:anchor distT="0" distB="0" distL="0" distR="0" allowOverlap="1" layoutInCell="1" locked="0" behindDoc="1" simplePos="0" relativeHeight="486384640">
                <wp:simplePos x="0" y="0"/>
                <wp:positionH relativeFrom="page">
                  <wp:posOffset>919162</wp:posOffset>
                </wp:positionH>
                <wp:positionV relativeFrom="paragraph">
                  <wp:posOffset>196321</wp:posOffset>
                </wp:positionV>
                <wp:extent cx="5925185" cy="38100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925185" cy="3810000"/>
                          <a:chExt cx="5925185" cy="3810000"/>
                        </a:xfrm>
                      </wpg:grpSpPr>
                      <pic:pic>
                        <pic:nvPicPr>
                          <pic:cNvPr id="3" name="Image 3"/>
                          <pic:cNvPicPr/>
                        </pic:nvPicPr>
                        <pic:blipFill>
                          <a:blip r:embed="rId8" cstate="print"/>
                          <a:stretch>
                            <a:fillRect/>
                          </a:stretch>
                        </pic:blipFill>
                        <pic:spPr>
                          <a:xfrm>
                            <a:off x="770529" y="582639"/>
                            <a:ext cx="4845050" cy="1655406"/>
                          </a:xfrm>
                          <a:prstGeom prst="rect">
                            <a:avLst/>
                          </a:prstGeom>
                        </pic:spPr>
                      </pic:pic>
                      <wps:wsp>
                        <wps:cNvPr id="4" name="Graphic 4"/>
                        <wps:cNvSpPr/>
                        <wps:spPr>
                          <a:xfrm>
                            <a:off x="4762" y="4762"/>
                            <a:ext cx="5915660" cy="3800475"/>
                          </a:xfrm>
                          <a:custGeom>
                            <a:avLst/>
                            <a:gdLst/>
                            <a:ahLst/>
                            <a:cxnLst/>
                            <a:rect l="l" t="t" r="r" b="b"/>
                            <a:pathLst>
                              <a:path w="5915660" h="3800475">
                                <a:moveTo>
                                  <a:pt x="0" y="0"/>
                                </a:moveTo>
                                <a:lnTo>
                                  <a:pt x="5915659" y="0"/>
                                </a:lnTo>
                                <a:lnTo>
                                  <a:pt x="5915659" y="3800475"/>
                                </a:lnTo>
                                <a:lnTo>
                                  <a:pt x="0" y="3800475"/>
                                </a:lnTo>
                                <a:lnTo>
                                  <a:pt x="0" y="0"/>
                                </a:lnTo>
                                <a:close/>
                              </a:path>
                            </a:pathLst>
                          </a:custGeom>
                          <a:ln w="9525">
                            <a:solidFill>
                              <a:srgbClr val="2D75B6"/>
                            </a:solidFill>
                            <a:prstDash val="solid"/>
                          </a:ln>
                        </wps:spPr>
                        <wps:bodyPr wrap="square" lIns="0" tIns="0" rIns="0" bIns="0" rtlCol="0">
                          <a:prstTxWarp prst="textNoShape">
                            <a:avLst/>
                          </a:prstTxWarp>
                          <a:noAutofit/>
                        </wps:bodyPr>
                      </wps:wsp>
                      <wps:wsp>
                        <wps:cNvPr id="5" name="Textbox 5"/>
                        <wps:cNvSpPr txBox="1"/>
                        <wps:spPr>
                          <a:xfrm>
                            <a:off x="113258" y="92015"/>
                            <a:ext cx="476250" cy="3480435"/>
                          </a:xfrm>
                          <a:prstGeom prst="rect">
                            <a:avLst/>
                          </a:prstGeom>
                        </wps:spPr>
                        <wps:txbx>
                          <w:txbxContent>
                            <w:p>
                              <w:pPr>
                                <w:spacing w:line="183" w:lineRule="exact" w:before="0"/>
                                <w:ind w:left="0" w:right="0" w:firstLine="0"/>
                                <w:jc w:val="left"/>
                                <w:rPr>
                                  <w:sz w:val="18"/>
                                </w:rPr>
                              </w:pPr>
                              <w:r>
                                <w:rPr>
                                  <w:color w:val="585858"/>
                                  <w:spacing w:val="-2"/>
                                  <w:sz w:val="18"/>
                                </w:rPr>
                                <w:t>1,410,000</w:t>
                              </w:r>
                            </w:p>
                            <w:p>
                              <w:pPr>
                                <w:spacing w:line="240" w:lineRule="auto" w:before="42"/>
                                <w:rPr>
                                  <w:sz w:val="18"/>
                                </w:rPr>
                              </w:pPr>
                            </w:p>
                            <w:p>
                              <w:pPr>
                                <w:spacing w:before="0"/>
                                <w:ind w:left="0" w:right="0" w:firstLine="0"/>
                                <w:jc w:val="left"/>
                                <w:rPr>
                                  <w:sz w:val="18"/>
                                </w:rPr>
                              </w:pPr>
                              <w:r>
                                <w:rPr>
                                  <w:color w:val="585858"/>
                                  <w:spacing w:val="-2"/>
                                  <w:sz w:val="18"/>
                                </w:rPr>
                                <w:t>1,400,000</w:t>
                              </w:r>
                            </w:p>
                            <w:p>
                              <w:pPr>
                                <w:spacing w:line="240" w:lineRule="auto" w:before="42"/>
                                <w:rPr>
                                  <w:sz w:val="18"/>
                                </w:rPr>
                              </w:pPr>
                            </w:p>
                            <w:p>
                              <w:pPr>
                                <w:spacing w:before="1"/>
                                <w:ind w:left="0" w:right="0" w:firstLine="0"/>
                                <w:jc w:val="left"/>
                                <w:rPr>
                                  <w:sz w:val="18"/>
                                </w:rPr>
                              </w:pPr>
                              <w:r>
                                <w:rPr>
                                  <w:color w:val="585858"/>
                                  <w:spacing w:val="-2"/>
                                  <w:sz w:val="18"/>
                                </w:rPr>
                                <w:t>1,390,000</w:t>
                              </w:r>
                            </w:p>
                            <w:p>
                              <w:pPr>
                                <w:spacing w:line="240" w:lineRule="auto" w:before="42"/>
                                <w:rPr>
                                  <w:sz w:val="18"/>
                                </w:rPr>
                              </w:pPr>
                            </w:p>
                            <w:p>
                              <w:pPr>
                                <w:spacing w:before="0"/>
                                <w:ind w:left="0" w:right="0" w:firstLine="0"/>
                                <w:jc w:val="left"/>
                                <w:rPr>
                                  <w:sz w:val="18"/>
                                </w:rPr>
                              </w:pPr>
                              <w:r>
                                <w:rPr>
                                  <w:color w:val="585858"/>
                                  <w:spacing w:val="-2"/>
                                  <w:sz w:val="18"/>
                                </w:rPr>
                                <w:t>1,380,000</w:t>
                              </w:r>
                            </w:p>
                            <w:p>
                              <w:pPr>
                                <w:spacing w:line="240" w:lineRule="auto" w:before="42"/>
                                <w:rPr>
                                  <w:sz w:val="18"/>
                                </w:rPr>
                              </w:pPr>
                            </w:p>
                            <w:p>
                              <w:pPr>
                                <w:spacing w:before="0"/>
                                <w:ind w:left="0" w:right="0" w:firstLine="0"/>
                                <w:jc w:val="left"/>
                                <w:rPr>
                                  <w:sz w:val="18"/>
                                </w:rPr>
                              </w:pPr>
                              <w:r>
                                <w:rPr>
                                  <w:color w:val="585858"/>
                                  <w:spacing w:val="-2"/>
                                  <w:sz w:val="18"/>
                                </w:rPr>
                                <w:t>1,370,000</w:t>
                              </w:r>
                            </w:p>
                            <w:p>
                              <w:pPr>
                                <w:spacing w:line="240" w:lineRule="auto" w:before="43"/>
                                <w:rPr>
                                  <w:sz w:val="18"/>
                                </w:rPr>
                              </w:pPr>
                            </w:p>
                            <w:p>
                              <w:pPr>
                                <w:spacing w:before="0"/>
                                <w:ind w:left="0" w:right="0" w:firstLine="0"/>
                                <w:jc w:val="left"/>
                                <w:rPr>
                                  <w:sz w:val="18"/>
                                </w:rPr>
                              </w:pPr>
                              <w:r>
                                <w:rPr>
                                  <w:color w:val="585858"/>
                                  <w:spacing w:val="-2"/>
                                  <w:sz w:val="18"/>
                                </w:rPr>
                                <w:t>1,360,000</w:t>
                              </w:r>
                            </w:p>
                            <w:p>
                              <w:pPr>
                                <w:spacing w:line="240" w:lineRule="auto" w:before="42"/>
                                <w:rPr>
                                  <w:sz w:val="18"/>
                                </w:rPr>
                              </w:pPr>
                            </w:p>
                            <w:p>
                              <w:pPr>
                                <w:spacing w:before="0"/>
                                <w:ind w:left="0" w:right="0" w:firstLine="0"/>
                                <w:jc w:val="left"/>
                                <w:rPr>
                                  <w:sz w:val="18"/>
                                </w:rPr>
                              </w:pPr>
                              <w:r>
                                <w:rPr>
                                  <w:color w:val="585858"/>
                                  <w:spacing w:val="-2"/>
                                  <w:sz w:val="18"/>
                                </w:rPr>
                                <w:t>1,350,000</w:t>
                              </w:r>
                            </w:p>
                            <w:p>
                              <w:pPr>
                                <w:spacing w:line="240" w:lineRule="auto" w:before="42"/>
                                <w:rPr>
                                  <w:sz w:val="18"/>
                                </w:rPr>
                              </w:pPr>
                            </w:p>
                            <w:p>
                              <w:pPr>
                                <w:spacing w:before="1"/>
                                <w:ind w:left="0" w:right="0" w:firstLine="0"/>
                                <w:jc w:val="left"/>
                                <w:rPr>
                                  <w:sz w:val="18"/>
                                </w:rPr>
                              </w:pPr>
                              <w:r>
                                <w:rPr>
                                  <w:color w:val="585858"/>
                                  <w:spacing w:val="-2"/>
                                  <w:sz w:val="18"/>
                                </w:rPr>
                                <w:t>1,340,000</w:t>
                              </w:r>
                            </w:p>
                            <w:p>
                              <w:pPr>
                                <w:spacing w:line="240" w:lineRule="auto" w:before="42"/>
                                <w:rPr>
                                  <w:sz w:val="18"/>
                                </w:rPr>
                              </w:pPr>
                            </w:p>
                            <w:p>
                              <w:pPr>
                                <w:spacing w:before="0"/>
                                <w:ind w:left="0" w:right="0" w:firstLine="0"/>
                                <w:jc w:val="left"/>
                                <w:rPr>
                                  <w:sz w:val="18"/>
                                </w:rPr>
                              </w:pPr>
                              <w:r>
                                <w:rPr>
                                  <w:color w:val="585858"/>
                                  <w:spacing w:val="-2"/>
                                  <w:sz w:val="18"/>
                                </w:rPr>
                                <w:t>1,330,000</w:t>
                              </w:r>
                            </w:p>
                            <w:p>
                              <w:pPr>
                                <w:spacing w:line="240" w:lineRule="auto" w:before="42"/>
                                <w:rPr>
                                  <w:sz w:val="18"/>
                                </w:rPr>
                              </w:pPr>
                            </w:p>
                            <w:p>
                              <w:pPr>
                                <w:spacing w:before="0"/>
                                <w:ind w:left="0" w:right="0" w:firstLine="0"/>
                                <w:jc w:val="left"/>
                                <w:rPr>
                                  <w:sz w:val="18"/>
                                </w:rPr>
                              </w:pPr>
                              <w:r>
                                <w:rPr>
                                  <w:color w:val="585858"/>
                                  <w:spacing w:val="-2"/>
                                  <w:sz w:val="18"/>
                                </w:rPr>
                                <w:t>1,320,000</w:t>
                              </w:r>
                            </w:p>
                            <w:p>
                              <w:pPr>
                                <w:spacing w:line="240" w:lineRule="auto" w:before="43"/>
                                <w:rPr>
                                  <w:sz w:val="18"/>
                                </w:rPr>
                              </w:pPr>
                            </w:p>
                            <w:p>
                              <w:pPr>
                                <w:spacing w:before="0"/>
                                <w:ind w:left="0" w:right="0" w:firstLine="0"/>
                                <w:jc w:val="left"/>
                                <w:rPr>
                                  <w:sz w:val="18"/>
                                </w:rPr>
                              </w:pPr>
                              <w:r>
                                <w:rPr>
                                  <w:color w:val="585858"/>
                                  <w:spacing w:val="-2"/>
                                  <w:sz w:val="18"/>
                                </w:rPr>
                                <w:t>1,310,000</w:t>
                              </w:r>
                            </w:p>
                            <w:p>
                              <w:pPr>
                                <w:spacing w:line="240" w:lineRule="auto" w:before="42"/>
                                <w:rPr>
                                  <w:sz w:val="18"/>
                                </w:rPr>
                              </w:pPr>
                            </w:p>
                            <w:p>
                              <w:pPr>
                                <w:spacing w:line="216" w:lineRule="exact" w:before="0"/>
                                <w:ind w:left="0" w:right="0" w:firstLine="0"/>
                                <w:jc w:val="left"/>
                                <w:rPr>
                                  <w:sz w:val="18"/>
                                </w:rPr>
                              </w:pPr>
                              <w:r>
                                <w:rPr>
                                  <w:color w:val="585858"/>
                                  <w:spacing w:val="-2"/>
                                  <w:sz w:val="18"/>
                                </w:rPr>
                                <w:t>1,300,000</w:t>
                              </w:r>
                            </w:p>
                          </w:txbxContent>
                        </wps:txbx>
                        <wps:bodyPr wrap="square" lIns="0" tIns="0" rIns="0" bIns="0" rtlCol="0">
                          <a:noAutofit/>
                        </wps:bodyPr>
                      </wps:wsp>
                      <wps:wsp>
                        <wps:cNvPr id="6" name="Textbox 6"/>
                        <wps:cNvSpPr txBox="1"/>
                        <wps:spPr>
                          <a:xfrm>
                            <a:off x="588975" y="3606740"/>
                            <a:ext cx="384175" cy="114300"/>
                          </a:xfrm>
                          <a:prstGeom prst="rect">
                            <a:avLst/>
                          </a:prstGeom>
                        </wps:spPr>
                        <wps:txbx>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'23</w:t>
                              </w:r>
                            </w:p>
                          </w:txbxContent>
                        </wps:txbx>
                        <wps:bodyPr wrap="square" lIns="0" tIns="0" rIns="0" bIns="0" rtlCol="0">
                          <a:noAutofit/>
                        </wps:bodyPr>
                      </wps:wsp>
                      <wps:wsp>
                        <wps:cNvPr id="7" name="Textbox 7"/>
                        <wps:cNvSpPr txBox="1"/>
                        <wps:spPr>
                          <a:xfrm>
                            <a:off x="1403591" y="3606740"/>
                            <a:ext cx="365760" cy="114300"/>
                          </a:xfrm>
                          <a:prstGeom prst="rect">
                            <a:avLst/>
                          </a:prstGeom>
                        </wps:spPr>
                        <wps:txbx>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'23</w:t>
                              </w:r>
                            </w:p>
                          </w:txbxContent>
                        </wps:txbx>
                        <wps:bodyPr wrap="square" lIns="0" tIns="0" rIns="0" bIns="0" rtlCol="0">
                          <a:noAutofit/>
                        </wps:bodyPr>
                      </wps:wsp>
                      <wps:wsp>
                        <wps:cNvPr id="8" name="Textbox 8"/>
                        <wps:cNvSpPr txBox="1"/>
                        <wps:spPr>
                          <a:xfrm>
                            <a:off x="2199576" y="3606740"/>
                            <a:ext cx="384175" cy="114300"/>
                          </a:xfrm>
                          <a:prstGeom prst="rect">
                            <a:avLst/>
                          </a:prstGeom>
                        </wps:spPr>
                        <wps:txbx>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'24</w:t>
                              </w:r>
                            </w:p>
                          </w:txbxContent>
                        </wps:txbx>
                        <wps:bodyPr wrap="square" lIns="0" tIns="0" rIns="0" bIns="0" rtlCol="0">
                          <a:noAutofit/>
                        </wps:bodyPr>
                      </wps:wsp>
                      <wps:wsp>
                        <wps:cNvPr id="9" name="Textbox 9"/>
                        <wps:cNvSpPr txBox="1"/>
                        <wps:spPr>
                          <a:xfrm>
                            <a:off x="3014192" y="3606740"/>
                            <a:ext cx="365760" cy="114300"/>
                          </a:xfrm>
                          <a:prstGeom prst="rect">
                            <a:avLst/>
                          </a:prstGeom>
                        </wps:spPr>
                        <wps:txbx>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'24</w:t>
                              </w:r>
                            </w:p>
                          </w:txbxContent>
                        </wps:txbx>
                        <wps:bodyPr wrap="square" lIns="0" tIns="0" rIns="0" bIns="0" rtlCol="0">
                          <a:noAutofit/>
                        </wps:bodyPr>
                      </wps:wsp>
                      <wps:wsp>
                        <wps:cNvPr id="10" name="Textbox 10"/>
                        <wps:cNvSpPr txBox="1"/>
                        <wps:spPr>
                          <a:xfrm>
                            <a:off x="3810177" y="3606740"/>
                            <a:ext cx="384175" cy="114300"/>
                          </a:xfrm>
                          <a:prstGeom prst="rect">
                            <a:avLst/>
                          </a:prstGeom>
                        </wps:spPr>
                        <wps:txbx>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'25</w:t>
                              </w:r>
                            </w:p>
                          </w:txbxContent>
                        </wps:txbx>
                        <wps:bodyPr wrap="square" lIns="0" tIns="0" rIns="0" bIns="0" rtlCol="0">
                          <a:noAutofit/>
                        </wps:bodyPr>
                      </wps:wsp>
                      <wps:wsp>
                        <wps:cNvPr id="11" name="Textbox 11"/>
                        <wps:cNvSpPr txBox="1"/>
                        <wps:spPr>
                          <a:xfrm>
                            <a:off x="4624794" y="3606740"/>
                            <a:ext cx="365760" cy="114300"/>
                          </a:xfrm>
                          <a:prstGeom prst="rect">
                            <a:avLst/>
                          </a:prstGeom>
                        </wps:spPr>
                        <wps:txbx>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'25</w:t>
                              </w:r>
                            </w:p>
                          </w:txbxContent>
                        </wps:txbx>
                        <wps:bodyPr wrap="square" lIns="0" tIns="0" rIns="0" bIns="0" rtlCol="0">
                          <a:noAutofit/>
                        </wps:bodyPr>
                      </wps:wsp>
                      <wps:wsp>
                        <wps:cNvPr id="12" name="Textbox 12"/>
                        <wps:cNvSpPr txBox="1"/>
                        <wps:spPr>
                          <a:xfrm>
                            <a:off x="5420779" y="3606740"/>
                            <a:ext cx="384175" cy="114300"/>
                          </a:xfrm>
                          <a:prstGeom prst="rect">
                            <a:avLst/>
                          </a:prstGeom>
                        </wps:spPr>
                        <wps:txbx>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'26</w:t>
                              </w:r>
                            </w:p>
                          </w:txbxContent>
                        </wps:txbx>
                        <wps:bodyPr wrap="square" lIns="0" tIns="0" rIns="0" bIns="0" rtlCol="0">
                          <a:noAutofit/>
                        </wps:bodyPr>
                      </wps:wsp>
                    </wpg:wgp>
                  </a:graphicData>
                </a:graphic>
              </wp:anchor>
            </w:drawing>
          </mc:Choice>
          <mc:Fallback>
            <w:pict>
              <v:group style="position:absolute;margin-left:72.375pt;margin-top:15.458375pt;width:466.55pt;height:300pt;mso-position-horizontal-relative:page;mso-position-vertical-relative:paragraph;z-index:-16931840" id="docshapegroup1" coordorigin="1448,309" coordsize="9331,6000">
                <v:shape style="position:absolute;left:2660;top:1226;width:7630;height:2607" type="#_x0000_t75" id="docshape2" stroked="false">
                  <v:imagedata r:id="rId8" o:title=""/>
                </v:shape>
                <v:rect style="position:absolute;left:1455;top:316;width:9316;height:5985" id="docshape3" filled="false" stroked="true" strokeweight=".75pt" strokecolor="#2d75b6">
                  <v:stroke dashstyle="solid"/>
                </v:rect>
                <v:shapetype id="_x0000_t202" o:spt="202" coordsize="21600,21600" path="m,l,21600r21600,l21600,xe">
                  <v:stroke joinstyle="miter"/>
                  <v:path gradientshapeok="t" o:connecttype="rect"/>
                </v:shapetype>
                <v:shape style="position:absolute;left:1625;top:454;width:750;height:5481" type="#_x0000_t202" id="docshape4" filled="false" stroked="false">
                  <v:textbox inset="0,0,0,0">
                    <w:txbxContent>
                      <w:p>
                        <w:pPr>
                          <w:spacing w:line="183" w:lineRule="exact" w:before="0"/>
                          <w:ind w:left="0" w:right="0" w:firstLine="0"/>
                          <w:jc w:val="left"/>
                          <w:rPr>
                            <w:sz w:val="18"/>
                          </w:rPr>
                        </w:pPr>
                        <w:r>
                          <w:rPr>
                            <w:color w:val="585858"/>
                            <w:spacing w:val="-2"/>
                            <w:sz w:val="18"/>
                          </w:rPr>
                          <w:t>1,410,000</w:t>
                        </w:r>
                      </w:p>
                      <w:p>
                        <w:pPr>
                          <w:spacing w:line="240" w:lineRule="auto" w:before="42"/>
                          <w:rPr>
                            <w:sz w:val="18"/>
                          </w:rPr>
                        </w:pPr>
                      </w:p>
                      <w:p>
                        <w:pPr>
                          <w:spacing w:before="0"/>
                          <w:ind w:left="0" w:right="0" w:firstLine="0"/>
                          <w:jc w:val="left"/>
                          <w:rPr>
                            <w:sz w:val="18"/>
                          </w:rPr>
                        </w:pPr>
                        <w:r>
                          <w:rPr>
                            <w:color w:val="585858"/>
                            <w:spacing w:val="-2"/>
                            <w:sz w:val="18"/>
                          </w:rPr>
                          <w:t>1,400,000</w:t>
                        </w:r>
                      </w:p>
                      <w:p>
                        <w:pPr>
                          <w:spacing w:line="240" w:lineRule="auto" w:before="42"/>
                          <w:rPr>
                            <w:sz w:val="18"/>
                          </w:rPr>
                        </w:pPr>
                      </w:p>
                      <w:p>
                        <w:pPr>
                          <w:spacing w:before="1"/>
                          <w:ind w:left="0" w:right="0" w:firstLine="0"/>
                          <w:jc w:val="left"/>
                          <w:rPr>
                            <w:sz w:val="18"/>
                          </w:rPr>
                        </w:pPr>
                        <w:r>
                          <w:rPr>
                            <w:color w:val="585858"/>
                            <w:spacing w:val="-2"/>
                            <w:sz w:val="18"/>
                          </w:rPr>
                          <w:t>1,390,000</w:t>
                        </w:r>
                      </w:p>
                      <w:p>
                        <w:pPr>
                          <w:spacing w:line="240" w:lineRule="auto" w:before="42"/>
                          <w:rPr>
                            <w:sz w:val="18"/>
                          </w:rPr>
                        </w:pPr>
                      </w:p>
                      <w:p>
                        <w:pPr>
                          <w:spacing w:before="0"/>
                          <w:ind w:left="0" w:right="0" w:firstLine="0"/>
                          <w:jc w:val="left"/>
                          <w:rPr>
                            <w:sz w:val="18"/>
                          </w:rPr>
                        </w:pPr>
                        <w:r>
                          <w:rPr>
                            <w:color w:val="585858"/>
                            <w:spacing w:val="-2"/>
                            <w:sz w:val="18"/>
                          </w:rPr>
                          <w:t>1,380,000</w:t>
                        </w:r>
                      </w:p>
                      <w:p>
                        <w:pPr>
                          <w:spacing w:line="240" w:lineRule="auto" w:before="42"/>
                          <w:rPr>
                            <w:sz w:val="18"/>
                          </w:rPr>
                        </w:pPr>
                      </w:p>
                      <w:p>
                        <w:pPr>
                          <w:spacing w:before="0"/>
                          <w:ind w:left="0" w:right="0" w:firstLine="0"/>
                          <w:jc w:val="left"/>
                          <w:rPr>
                            <w:sz w:val="18"/>
                          </w:rPr>
                        </w:pPr>
                        <w:r>
                          <w:rPr>
                            <w:color w:val="585858"/>
                            <w:spacing w:val="-2"/>
                            <w:sz w:val="18"/>
                          </w:rPr>
                          <w:t>1,370,000</w:t>
                        </w:r>
                      </w:p>
                      <w:p>
                        <w:pPr>
                          <w:spacing w:line="240" w:lineRule="auto" w:before="43"/>
                          <w:rPr>
                            <w:sz w:val="18"/>
                          </w:rPr>
                        </w:pPr>
                      </w:p>
                      <w:p>
                        <w:pPr>
                          <w:spacing w:before="0"/>
                          <w:ind w:left="0" w:right="0" w:firstLine="0"/>
                          <w:jc w:val="left"/>
                          <w:rPr>
                            <w:sz w:val="18"/>
                          </w:rPr>
                        </w:pPr>
                        <w:r>
                          <w:rPr>
                            <w:color w:val="585858"/>
                            <w:spacing w:val="-2"/>
                            <w:sz w:val="18"/>
                          </w:rPr>
                          <w:t>1,360,000</w:t>
                        </w:r>
                      </w:p>
                      <w:p>
                        <w:pPr>
                          <w:spacing w:line="240" w:lineRule="auto" w:before="42"/>
                          <w:rPr>
                            <w:sz w:val="18"/>
                          </w:rPr>
                        </w:pPr>
                      </w:p>
                      <w:p>
                        <w:pPr>
                          <w:spacing w:before="0"/>
                          <w:ind w:left="0" w:right="0" w:firstLine="0"/>
                          <w:jc w:val="left"/>
                          <w:rPr>
                            <w:sz w:val="18"/>
                          </w:rPr>
                        </w:pPr>
                        <w:r>
                          <w:rPr>
                            <w:color w:val="585858"/>
                            <w:spacing w:val="-2"/>
                            <w:sz w:val="18"/>
                          </w:rPr>
                          <w:t>1,350,000</w:t>
                        </w:r>
                      </w:p>
                      <w:p>
                        <w:pPr>
                          <w:spacing w:line="240" w:lineRule="auto" w:before="42"/>
                          <w:rPr>
                            <w:sz w:val="18"/>
                          </w:rPr>
                        </w:pPr>
                      </w:p>
                      <w:p>
                        <w:pPr>
                          <w:spacing w:before="1"/>
                          <w:ind w:left="0" w:right="0" w:firstLine="0"/>
                          <w:jc w:val="left"/>
                          <w:rPr>
                            <w:sz w:val="18"/>
                          </w:rPr>
                        </w:pPr>
                        <w:r>
                          <w:rPr>
                            <w:color w:val="585858"/>
                            <w:spacing w:val="-2"/>
                            <w:sz w:val="18"/>
                          </w:rPr>
                          <w:t>1,340,000</w:t>
                        </w:r>
                      </w:p>
                      <w:p>
                        <w:pPr>
                          <w:spacing w:line="240" w:lineRule="auto" w:before="42"/>
                          <w:rPr>
                            <w:sz w:val="18"/>
                          </w:rPr>
                        </w:pPr>
                      </w:p>
                      <w:p>
                        <w:pPr>
                          <w:spacing w:before="0"/>
                          <w:ind w:left="0" w:right="0" w:firstLine="0"/>
                          <w:jc w:val="left"/>
                          <w:rPr>
                            <w:sz w:val="18"/>
                          </w:rPr>
                        </w:pPr>
                        <w:r>
                          <w:rPr>
                            <w:color w:val="585858"/>
                            <w:spacing w:val="-2"/>
                            <w:sz w:val="18"/>
                          </w:rPr>
                          <w:t>1,330,000</w:t>
                        </w:r>
                      </w:p>
                      <w:p>
                        <w:pPr>
                          <w:spacing w:line="240" w:lineRule="auto" w:before="42"/>
                          <w:rPr>
                            <w:sz w:val="18"/>
                          </w:rPr>
                        </w:pPr>
                      </w:p>
                      <w:p>
                        <w:pPr>
                          <w:spacing w:before="0"/>
                          <w:ind w:left="0" w:right="0" w:firstLine="0"/>
                          <w:jc w:val="left"/>
                          <w:rPr>
                            <w:sz w:val="18"/>
                          </w:rPr>
                        </w:pPr>
                        <w:r>
                          <w:rPr>
                            <w:color w:val="585858"/>
                            <w:spacing w:val="-2"/>
                            <w:sz w:val="18"/>
                          </w:rPr>
                          <w:t>1,320,000</w:t>
                        </w:r>
                      </w:p>
                      <w:p>
                        <w:pPr>
                          <w:spacing w:line="240" w:lineRule="auto" w:before="43"/>
                          <w:rPr>
                            <w:sz w:val="18"/>
                          </w:rPr>
                        </w:pPr>
                      </w:p>
                      <w:p>
                        <w:pPr>
                          <w:spacing w:before="0"/>
                          <w:ind w:left="0" w:right="0" w:firstLine="0"/>
                          <w:jc w:val="left"/>
                          <w:rPr>
                            <w:sz w:val="18"/>
                          </w:rPr>
                        </w:pPr>
                        <w:r>
                          <w:rPr>
                            <w:color w:val="585858"/>
                            <w:spacing w:val="-2"/>
                            <w:sz w:val="18"/>
                          </w:rPr>
                          <w:t>1,310,000</w:t>
                        </w:r>
                      </w:p>
                      <w:p>
                        <w:pPr>
                          <w:spacing w:line="240" w:lineRule="auto" w:before="42"/>
                          <w:rPr>
                            <w:sz w:val="18"/>
                          </w:rPr>
                        </w:pPr>
                      </w:p>
                      <w:p>
                        <w:pPr>
                          <w:spacing w:line="216" w:lineRule="exact" w:before="0"/>
                          <w:ind w:left="0" w:right="0" w:firstLine="0"/>
                          <w:jc w:val="left"/>
                          <w:rPr>
                            <w:sz w:val="18"/>
                          </w:rPr>
                        </w:pPr>
                        <w:r>
                          <w:rPr>
                            <w:color w:val="585858"/>
                            <w:spacing w:val="-2"/>
                            <w:sz w:val="18"/>
                          </w:rPr>
                          <w:t>1,300,000</w:t>
                        </w:r>
                      </w:p>
                    </w:txbxContent>
                  </v:textbox>
                  <w10:wrap type="none"/>
                </v:shape>
                <v:shape style="position:absolute;left:2375;top:5989;width:605;height:180" type="#_x0000_t202" id="docshape5" filled="false" stroked="false">
                  <v:textbox inset="0,0,0,0">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'23</w:t>
                        </w:r>
                      </w:p>
                    </w:txbxContent>
                  </v:textbox>
                  <w10:wrap type="none"/>
                </v:shape>
                <v:shape style="position:absolute;left:3657;top:5989;width:576;height:180" type="#_x0000_t202" id="docshape6" filled="false" stroked="false">
                  <v:textbox inset="0,0,0,0">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'23</w:t>
                        </w:r>
                      </w:p>
                    </w:txbxContent>
                  </v:textbox>
                  <w10:wrap type="none"/>
                </v:shape>
                <v:shape style="position:absolute;left:4911;top:5989;width:605;height:180" type="#_x0000_t202" id="docshape7" filled="false" stroked="false">
                  <v:textbox inset="0,0,0,0">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'24</w:t>
                        </w:r>
                      </w:p>
                    </w:txbxContent>
                  </v:textbox>
                  <w10:wrap type="none"/>
                </v:shape>
                <v:shape style="position:absolute;left:6194;top:5989;width:576;height:180" type="#_x0000_t202" id="docshape8" filled="false" stroked="false">
                  <v:textbox inset="0,0,0,0">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'24</w:t>
                        </w:r>
                      </w:p>
                    </w:txbxContent>
                  </v:textbox>
                  <w10:wrap type="none"/>
                </v:shape>
                <v:shape style="position:absolute;left:7447;top:5989;width:605;height:180" type="#_x0000_t202" id="docshape9" filled="false" stroked="false">
                  <v:textbox inset="0,0,0,0">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'25</w:t>
                        </w:r>
                      </w:p>
                    </w:txbxContent>
                  </v:textbox>
                  <w10:wrap type="none"/>
                </v:shape>
                <v:shape style="position:absolute;left:8730;top:5989;width:576;height:180" type="#_x0000_t202" id="docshape10" filled="false" stroked="false">
                  <v:textbox inset="0,0,0,0">
                    <w:txbxContent>
                      <w:p>
                        <w:pPr>
                          <w:spacing w:line="180" w:lineRule="exact" w:before="0"/>
                          <w:ind w:left="0" w:right="0" w:firstLine="0"/>
                          <w:jc w:val="left"/>
                          <w:rPr>
                            <w:sz w:val="18"/>
                          </w:rPr>
                        </w:pPr>
                        <w:r>
                          <w:rPr>
                            <w:color w:val="585858"/>
                            <w:sz w:val="18"/>
                          </w:rPr>
                          <w:t>Nov</w:t>
                        </w:r>
                        <w:r>
                          <w:rPr>
                            <w:color w:val="585858"/>
                            <w:spacing w:val="-1"/>
                            <w:sz w:val="18"/>
                          </w:rPr>
                          <w:t> </w:t>
                        </w:r>
                        <w:r>
                          <w:rPr>
                            <w:color w:val="585858"/>
                            <w:spacing w:val="-5"/>
                            <w:sz w:val="18"/>
                          </w:rPr>
                          <w:t>'25</w:t>
                        </w:r>
                      </w:p>
                    </w:txbxContent>
                  </v:textbox>
                  <w10:wrap type="none"/>
                </v:shape>
                <v:shape style="position:absolute;left:9984;top:5989;width:605;height:180" type="#_x0000_t202" id="docshape11" filled="false" stroked="false">
                  <v:textbox inset="0,0,0,0">
                    <w:txbxContent>
                      <w:p>
                        <w:pPr>
                          <w:spacing w:line="180" w:lineRule="exact" w:before="0"/>
                          <w:ind w:left="0" w:right="0" w:firstLine="0"/>
                          <w:jc w:val="left"/>
                          <w:rPr>
                            <w:sz w:val="18"/>
                          </w:rPr>
                        </w:pPr>
                        <w:r>
                          <w:rPr>
                            <w:color w:val="585858"/>
                            <w:sz w:val="18"/>
                          </w:rPr>
                          <w:t>May</w:t>
                        </w:r>
                        <w:r>
                          <w:rPr>
                            <w:color w:val="585858"/>
                            <w:spacing w:val="-1"/>
                            <w:sz w:val="18"/>
                          </w:rPr>
                          <w:t> </w:t>
                        </w:r>
                        <w:r>
                          <w:rPr>
                            <w:color w:val="585858"/>
                            <w:spacing w:val="-5"/>
                            <w:sz w:val="18"/>
                          </w:rPr>
                          <w:t>'26</w:t>
                        </w:r>
                      </w:p>
                    </w:txbxContent>
                  </v:textbox>
                  <w10:wrap type="none"/>
                </v:shape>
                <w10:wrap type="none"/>
              </v:group>
            </w:pict>
          </mc:Fallback>
        </mc:AlternateContent>
      </w:r>
      <w:r>
        <w:rPr>
          <w:sz w:val="16"/>
        </w:rPr>
        <w:t>Data</w:t>
      </w:r>
      <w:r>
        <w:rPr>
          <w:spacing w:val="-4"/>
          <w:sz w:val="16"/>
        </w:rPr>
        <w:t> </w:t>
      </w:r>
      <w:r>
        <w:rPr>
          <w:sz w:val="16"/>
        </w:rPr>
        <w:t>for</w:t>
      </w:r>
      <w:r>
        <w:rPr>
          <w:spacing w:val="-5"/>
          <w:sz w:val="16"/>
        </w:rPr>
        <w:t> </w:t>
      </w:r>
      <w:r>
        <w:rPr>
          <w:sz w:val="16"/>
        </w:rPr>
        <w:t>October</w:t>
      </w:r>
      <w:r>
        <w:rPr>
          <w:spacing w:val="-4"/>
          <w:sz w:val="16"/>
        </w:rPr>
        <w:t> </w:t>
      </w:r>
      <w:r>
        <w:rPr>
          <w:sz w:val="16"/>
        </w:rPr>
        <w:t>2025</w:t>
      </w:r>
      <w:r>
        <w:rPr>
          <w:spacing w:val="-5"/>
          <w:sz w:val="16"/>
        </w:rPr>
        <w:t> </w:t>
      </w:r>
      <w:r>
        <w:rPr>
          <w:sz w:val="16"/>
        </w:rPr>
        <w:t>is</w:t>
      </w:r>
      <w:r>
        <w:rPr>
          <w:spacing w:val="-5"/>
          <w:sz w:val="16"/>
        </w:rPr>
        <w:t> </w:t>
      </w:r>
      <w:r>
        <w:rPr>
          <w:sz w:val="16"/>
        </w:rPr>
        <w:t>not</w:t>
      </w:r>
      <w:r>
        <w:rPr>
          <w:spacing w:val="-3"/>
          <w:sz w:val="16"/>
        </w:rPr>
        <w:t> </w:t>
      </w:r>
      <w:r>
        <w:rPr>
          <w:sz w:val="16"/>
        </w:rPr>
        <w:t>available</w:t>
      </w:r>
      <w:r>
        <w:rPr>
          <w:spacing w:val="-5"/>
          <w:sz w:val="16"/>
        </w:rPr>
        <w:t> </w:t>
      </w:r>
      <w:r>
        <w:rPr>
          <w:sz w:val="16"/>
        </w:rPr>
        <w:t>due</w:t>
      </w:r>
      <w:r>
        <w:rPr>
          <w:spacing w:val="-5"/>
          <w:sz w:val="16"/>
        </w:rPr>
        <w:t> </w:t>
      </w:r>
      <w:r>
        <w:rPr>
          <w:sz w:val="16"/>
        </w:rPr>
        <w:t>to</w:t>
      </w:r>
      <w:r>
        <w:rPr>
          <w:spacing w:val="-4"/>
          <w:sz w:val="16"/>
        </w:rPr>
        <w:t> </w:t>
      </w:r>
      <w:r>
        <w:rPr>
          <w:sz w:val="16"/>
        </w:rPr>
        <w:t>a</w:t>
      </w:r>
      <w:r>
        <w:rPr>
          <w:spacing w:val="-4"/>
          <w:sz w:val="16"/>
        </w:rPr>
        <w:t> </w:t>
      </w:r>
      <w:r>
        <w:rPr>
          <w:sz w:val="16"/>
        </w:rPr>
        <w:t>lapse</w:t>
      </w:r>
      <w:r>
        <w:rPr>
          <w:spacing w:val="-5"/>
          <w:sz w:val="16"/>
        </w:rPr>
        <w:t> </w:t>
      </w:r>
      <w:r>
        <w:rPr>
          <w:sz w:val="16"/>
        </w:rPr>
        <w:t>in</w:t>
      </w:r>
      <w:r>
        <w:rPr>
          <w:spacing w:val="-2"/>
          <w:sz w:val="16"/>
        </w:rPr>
        <w:t> </w:t>
      </w:r>
      <w:r>
        <w:rPr>
          <w:sz w:val="16"/>
        </w:rPr>
        <w:t>Federal</w:t>
      </w:r>
      <w:r>
        <w:rPr>
          <w:spacing w:val="-4"/>
          <w:sz w:val="16"/>
        </w:rPr>
        <w:t> </w:t>
      </w:r>
      <w:r>
        <w:rPr>
          <w:spacing w:val="-2"/>
          <w:sz w:val="16"/>
        </w:rPr>
        <w:t>appropriations</w:t>
      </w:r>
    </w:p>
    <w:p>
      <w:pPr>
        <w:pStyle w:val="BodyText"/>
        <w:spacing w:before="89"/>
        <w:rPr>
          <w:sz w:val="20"/>
        </w:rPr>
      </w:pPr>
    </w:p>
    <w:tbl>
      <w:tblPr>
        <w:tblW w:w="0" w:type="auto"/>
        <w:jc w:val="left"/>
        <w:tblInd w:w="2199"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212"/>
        <w:gridCol w:w="212"/>
        <w:gridCol w:w="212"/>
        <w:gridCol w:w="212"/>
        <w:gridCol w:w="212"/>
        <w:gridCol w:w="212"/>
        <w:gridCol w:w="213"/>
        <w:gridCol w:w="212"/>
        <w:gridCol w:w="212"/>
        <w:gridCol w:w="212"/>
        <w:gridCol w:w="212"/>
        <w:gridCol w:w="212"/>
        <w:gridCol w:w="212"/>
        <w:gridCol w:w="213"/>
        <w:gridCol w:w="212"/>
        <w:gridCol w:w="212"/>
        <w:gridCol w:w="212"/>
        <w:gridCol w:w="212"/>
        <w:gridCol w:w="212"/>
        <w:gridCol w:w="212"/>
        <w:gridCol w:w="212"/>
        <w:gridCol w:w="213"/>
        <w:gridCol w:w="212"/>
        <w:gridCol w:w="212"/>
        <w:gridCol w:w="212"/>
        <w:gridCol w:w="212"/>
        <w:gridCol w:w="212"/>
        <w:gridCol w:w="212"/>
        <w:gridCol w:w="213"/>
        <w:gridCol w:w="212"/>
        <w:gridCol w:w="212"/>
        <w:gridCol w:w="212"/>
        <w:gridCol w:w="212"/>
        <w:gridCol w:w="212"/>
        <w:gridCol w:w="212"/>
        <w:gridCol w:w="213"/>
        <w:gridCol w:w="211"/>
      </w:tblGrid>
      <w:tr>
        <w:trPr>
          <w:trHeight w:val="466"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7"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7"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6"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7"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6"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7"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6"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7"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67" w:hRule="atLeast"/>
        </w:trPr>
        <w:tc>
          <w:tcPr>
            <w:tcW w:w="212" w:type="dxa"/>
            <w:tcBorders>
              <w:left w:val="single" w:sz="2" w:space="0" w:color="D9D9D9"/>
            </w:tcBorders>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2" w:type="dxa"/>
          </w:tcPr>
          <w:p>
            <w:pPr>
              <w:pStyle w:val="TableParagraph"/>
              <w:rPr>
                <w:rFonts w:ascii="Times New Roman"/>
                <w:sz w:val="18"/>
              </w:rPr>
            </w:pPr>
          </w:p>
        </w:tc>
        <w:tc>
          <w:tcPr>
            <w:tcW w:w="213" w:type="dxa"/>
          </w:tcPr>
          <w:p>
            <w:pPr>
              <w:pStyle w:val="TableParagraph"/>
              <w:rPr>
                <w:rFonts w:ascii="Times New Roman"/>
                <w:sz w:val="18"/>
              </w:rPr>
            </w:pPr>
          </w:p>
        </w:tc>
        <w:tc>
          <w:tcPr>
            <w:tcW w:w="211" w:type="dxa"/>
          </w:tcPr>
          <w:p>
            <w:pPr>
              <w:pStyle w:val="TableParagraph"/>
              <w:rPr>
                <w:rFonts w:ascii="Times New Roman"/>
                <w:sz w:val="18"/>
              </w:rPr>
            </w:pPr>
          </w:p>
        </w:tc>
      </w:tr>
      <w:tr>
        <w:trPr>
          <w:trHeight w:val="471" w:hRule="atLeast"/>
        </w:trPr>
        <w:tc>
          <w:tcPr>
            <w:tcW w:w="212" w:type="dxa"/>
            <w:tcBorders>
              <w:left w:val="single" w:sz="2" w:space="0" w:color="D9D9D9"/>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3"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3"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3"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3"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2" w:type="dxa"/>
            <w:tcBorders>
              <w:bottom w:val="single" w:sz="2" w:space="0" w:color="D9D9D9"/>
            </w:tcBorders>
          </w:tcPr>
          <w:p>
            <w:pPr>
              <w:pStyle w:val="TableParagraph"/>
              <w:rPr>
                <w:rFonts w:ascii="Times New Roman"/>
                <w:sz w:val="18"/>
              </w:rPr>
            </w:pPr>
          </w:p>
        </w:tc>
        <w:tc>
          <w:tcPr>
            <w:tcW w:w="213" w:type="dxa"/>
            <w:tcBorders>
              <w:bottom w:val="single" w:sz="2" w:space="0" w:color="D9D9D9"/>
            </w:tcBorders>
          </w:tcPr>
          <w:p>
            <w:pPr>
              <w:pStyle w:val="TableParagraph"/>
              <w:rPr>
                <w:rFonts w:ascii="Times New Roman"/>
                <w:sz w:val="18"/>
              </w:rPr>
            </w:pPr>
          </w:p>
        </w:tc>
        <w:tc>
          <w:tcPr>
            <w:tcW w:w="211" w:type="dxa"/>
            <w:tcBorders>
              <w:bottom w:val="single" w:sz="2" w:space="0" w:color="D9D9D9"/>
            </w:tcBorders>
          </w:tcPr>
          <w:p>
            <w:pPr>
              <w:pStyle w:val="TableParagraph"/>
              <w:rPr>
                <w:rFonts w:ascii="Times New Roman"/>
                <w:sz w:val="18"/>
              </w:rPr>
            </w:pPr>
          </w:p>
        </w:tc>
      </w:tr>
    </w:tbl>
    <w:p>
      <w:pPr>
        <w:pStyle w:val="BodyText"/>
        <w:rPr>
          <w:sz w:val="16"/>
        </w:rPr>
      </w:pPr>
    </w:p>
    <w:p>
      <w:pPr>
        <w:pStyle w:val="BodyText"/>
        <w:rPr>
          <w:sz w:val="16"/>
        </w:rPr>
      </w:pPr>
    </w:p>
    <w:p>
      <w:pPr>
        <w:pStyle w:val="BodyText"/>
        <w:rPr>
          <w:sz w:val="16"/>
        </w:rPr>
      </w:pPr>
    </w:p>
    <w:p>
      <w:pPr>
        <w:pStyle w:val="BodyText"/>
        <w:spacing w:before="36"/>
        <w:rPr>
          <w:sz w:val="16"/>
        </w:rPr>
      </w:pPr>
    </w:p>
    <w:p>
      <w:pPr>
        <w:pStyle w:val="Heading2"/>
        <w:spacing w:line="259" w:lineRule="auto" w:before="0"/>
        <w:ind w:left="3299" w:right="3185" w:firstLine="306"/>
        <w:jc w:val="left"/>
      </w:pPr>
      <w:r>
        <w:rPr/>
        <w:t>Job Gains/Losses by Major Industry Sectors May</w:t>
      </w:r>
      <w:r>
        <w:rPr>
          <w:spacing w:val="-6"/>
        </w:rPr>
        <w:t> </w:t>
      </w:r>
      <w:r>
        <w:rPr/>
        <w:t>2025</w:t>
      </w:r>
      <w:r>
        <w:rPr>
          <w:spacing w:val="-6"/>
        </w:rPr>
        <w:t> </w:t>
      </w:r>
      <w:r>
        <w:rPr/>
        <w:t>to</w:t>
      </w:r>
      <w:r>
        <w:rPr>
          <w:spacing w:val="-5"/>
        </w:rPr>
        <w:t> </w:t>
      </w:r>
      <w:r>
        <w:rPr/>
        <w:t>May</w:t>
      </w:r>
      <w:r>
        <w:rPr>
          <w:spacing w:val="-6"/>
        </w:rPr>
        <w:t> </w:t>
      </w:r>
      <w:r>
        <w:rPr/>
        <w:t>2026</w:t>
      </w:r>
      <w:r>
        <w:rPr>
          <w:spacing w:val="-5"/>
        </w:rPr>
        <w:t> </w:t>
      </w:r>
      <w:r>
        <w:rPr/>
        <w:t>(Not</w:t>
      </w:r>
      <w:r>
        <w:rPr>
          <w:spacing w:val="-6"/>
        </w:rPr>
        <w:t> </w:t>
      </w:r>
      <w:r>
        <w:rPr/>
        <w:t>Seasonally</w:t>
      </w:r>
      <w:r>
        <w:rPr>
          <w:spacing w:val="-5"/>
        </w:rPr>
        <w:t> </w:t>
      </w:r>
      <w:r>
        <w:rPr/>
        <w:t>Adjusted)</w:t>
      </w:r>
    </w:p>
    <w:p>
      <w:pPr>
        <w:pStyle w:val="BodyText"/>
        <w:spacing w:before="2"/>
        <w:rPr>
          <w:b/>
          <w:sz w:val="8"/>
        </w:rPr>
      </w:pPr>
      <w:r>
        <w:rPr>
          <w:b/>
          <w:sz w:val="8"/>
        </w:rPr>
        <mc:AlternateContent>
          <mc:Choice Requires="wps">
            <w:drawing>
              <wp:anchor distT="0" distB="0" distL="0" distR="0" allowOverlap="1" layoutInCell="1" locked="0" behindDoc="1" simplePos="0" relativeHeight="487587840">
                <wp:simplePos x="0" y="0"/>
                <wp:positionH relativeFrom="page">
                  <wp:posOffset>909637</wp:posOffset>
                </wp:positionH>
                <wp:positionV relativeFrom="paragraph">
                  <wp:posOffset>79005</wp:posOffset>
                </wp:positionV>
                <wp:extent cx="5941695" cy="3732529"/>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941695" cy="3732529"/>
                          <a:chExt cx="5941695" cy="3732529"/>
                        </a:xfrm>
                      </wpg:grpSpPr>
                      <wps:wsp>
                        <wps:cNvPr id="14" name="Graphic 14"/>
                        <wps:cNvSpPr/>
                        <wps:spPr>
                          <a:xfrm>
                            <a:off x="4762" y="4762"/>
                            <a:ext cx="5932170" cy="3723004"/>
                          </a:xfrm>
                          <a:custGeom>
                            <a:avLst/>
                            <a:gdLst/>
                            <a:ahLst/>
                            <a:cxnLst/>
                            <a:rect l="l" t="t" r="r" b="b"/>
                            <a:pathLst>
                              <a:path w="5932170" h="3723004">
                                <a:moveTo>
                                  <a:pt x="5932170" y="0"/>
                                </a:moveTo>
                                <a:lnTo>
                                  <a:pt x="0" y="0"/>
                                </a:lnTo>
                                <a:lnTo>
                                  <a:pt x="0" y="3723004"/>
                                </a:lnTo>
                                <a:lnTo>
                                  <a:pt x="5932170" y="3723004"/>
                                </a:lnTo>
                                <a:lnTo>
                                  <a:pt x="5932170" y="0"/>
                                </a:lnTo>
                                <a:close/>
                              </a:path>
                            </a:pathLst>
                          </a:custGeom>
                          <a:solidFill>
                            <a:srgbClr val="2D75B6"/>
                          </a:solidFill>
                        </wps:spPr>
                        <wps:bodyPr wrap="square" lIns="0" tIns="0" rIns="0" bIns="0" rtlCol="0">
                          <a:prstTxWarp prst="textNoShape">
                            <a:avLst/>
                          </a:prstTxWarp>
                          <a:noAutofit/>
                        </wps:bodyPr>
                      </wps:wsp>
                      <wps:wsp>
                        <wps:cNvPr id="15" name="Graphic 15"/>
                        <wps:cNvSpPr/>
                        <wps:spPr>
                          <a:xfrm>
                            <a:off x="1812428" y="194363"/>
                            <a:ext cx="1270" cy="3133725"/>
                          </a:xfrm>
                          <a:custGeom>
                            <a:avLst/>
                            <a:gdLst/>
                            <a:ahLst/>
                            <a:cxnLst/>
                            <a:rect l="l" t="t" r="r" b="b"/>
                            <a:pathLst>
                              <a:path w="0" h="3133725">
                                <a:moveTo>
                                  <a:pt x="0" y="0"/>
                                </a:moveTo>
                                <a:lnTo>
                                  <a:pt x="0" y="3133559"/>
                                </a:lnTo>
                              </a:path>
                            </a:pathLst>
                          </a:custGeom>
                          <a:ln w="9525">
                            <a:solidFill>
                              <a:srgbClr val="FFFFFF"/>
                            </a:solidFill>
                            <a:prstDash val="solid"/>
                          </a:ln>
                        </wps:spPr>
                        <wps:bodyPr wrap="square" lIns="0" tIns="0" rIns="0" bIns="0" rtlCol="0">
                          <a:prstTxWarp prst="textNoShape">
                            <a:avLst/>
                          </a:prstTxWarp>
                          <a:noAutofit/>
                        </wps:bodyPr>
                      </wps:wsp>
                      <wps:wsp>
                        <wps:cNvPr id="16" name="Graphic 16"/>
                        <wps:cNvSpPr/>
                        <wps:spPr>
                          <a:xfrm>
                            <a:off x="2769297" y="194363"/>
                            <a:ext cx="1914525" cy="3133725"/>
                          </a:xfrm>
                          <a:custGeom>
                            <a:avLst/>
                            <a:gdLst/>
                            <a:ahLst/>
                            <a:cxnLst/>
                            <a:rect l="l" t="t" r="r" b="b"/>
                            <a:pathLst>
                              <a:path w="1914525" h="3133725">
                                <a:moveTo>
                                  <a:pt x="0" y="3062386"/>
                                </a:moveTo>
                                <a:lnTo>
                                  <a:pt x="0" y="3133559"/>
                                </a:lnTo>
                              </a:path>
                              <a:path w="1914525" h="3133725">
                                <a:moveTo>
                                  <a:pt x="0" y="2777398"/>
                                </a:moveTo>
                                <a:lnTo>
                                  <a:pt x="0" y="2919892"/>
                                </a:lnTo>
                              </a:path>
                              <a:path w="1914525" h="3133725">
                                <a:moveTo>
                                  <a:pt x="0" y="0"/>
                                </a:moveTo>
                                <a:lnTo>
                                  <a:pt x="0" y="2634904"/>
                                </a:lnTo>
                              </a:path>
                              <a:path w="1914525" h="3133725">
                                <a:moveTo>
                                  <a:pt x="957072" y="1068232"/>
                                </a:moveTo>
                                <a:lnTo>
                                  <a:pt x="957072" y="3133559"/>
                                </a:lnTo>
                              </a:path>
                              <a:path w="1914525" h="3133725">
                                <a:moveTo>
                                  <a:pt x="957072" y="783244"/>
                                </a:moveTo>
                                <a:lnTo>
                                  <a:pt x="957072" y="925738"/>
                                </a:lnTo>
                              </a:path>
                              <a:path w="1914525" h="3133725">
                                <a:moveTo>
                                  <a:pt x="957072" y="498256"/>
                                </a:moveTo>
                                <a:lnTo>
                                  <a:pt x="957072" y="640750"/>
                                </a:lnTo>
                              </a:path>
                              <a:path w="1914525" h="3133725">
                                <a:moveTo>
                                  <a:pt x="957072" y="214030"/>
                                </a:moveTo>
                                <a:lnTo>
                                  <a:pt x="957072" y="355762"/>
                                </a:lnTo>
                              </a:path>
                              <a:path w="1914525" h="3133725">
                                <a:moveTo>
                                  <a:pt x="957072" y="0"/>
                                </a:moveTo>
                                <a:lnTo>
                                  <a:pt x="957072" y="71536"/>
                                </a:lnTo>
                              </a:path>
                              <a:path w="1914525" h="3133725">
                                <a:moveTo>
                                  <a:pt x="1914144" y="498256"/>
                                </a:moveTo>
                                <a:lnTo>
                                  <a:pt x="1914144" y="3133559"/>
                                </a:lnTo>
                              </a:path>
                              <a:path w="1914525" h="3133725">
                                <a:moveTo>
                                  <a:pt x="1914144" y="214030"/>
                                </a:moveTo>
                                <a:lnTo>
                                  <a:pt x="1914144" y="355762"/>
                                </a:lnTo>
                              </a:path>
                              <a:path w="1914525" h="3133725">
                                <a:moveTo>
                                  <a:pt x="1914144" y="0"/>
                                </a:moveTo>
                                <a:lnTo>
                                  <a:pt x="1914144" y="71536"/>
                                </a:lnTo>
                              </a:path>
                            </a:pathLst>
                          </a:custGeom>
                          <a:ln w="9525">
                            <a:solidFill>
                              <a:srgbClr val="FFFFFF"/>
                            </a:solidFill>
                            <a:prstDash val="solid"/>
                          </a:ln>
                        </wps:spPr>
                        <wps:bodyPr wrap="square" lIns="0" tIns="0" rIns="0" bIns="0" rtlCol="0">
                          <a:prstTxWarp prst="textNoShape">
                            <a:avLst/>
                          </a:prstTxWarp>
                          <a:noAutofit/>
                        </wps:bodyPr>
                      </wps:wsp>
                      <wps:wsp>
                        <wps:cNvPr id="17" name="Graphic 17"/>
                        <wps:cNvSpPr/>
                        <wps:spPr>
                          <a:xfrm>
                            <a:off x="5640208" y="194363"/>
                            <a:ext cx="1270" cy="3133725"/>
                          </a:xfrm>
                          <a:custGeom>
                            <a:avLst/>
                            <a:gdLst/>
                            <a:ahLst/>
                            <a:cxnLst/>
                            <a:rect l="l" t="t" r="r" b="b"/>
                            <a:pathLst>
                              <a:path w="0" h="3133725">
                                <a:moveTo>
                                  <a:pt x="0" y="0"/>
                                </a:moveTo>
                                <a:lnTo>
                                  <a:pt x="0" y="3133559"/>
                                </a:lnTo>
                              </a:path>
                            </a:pathLst>
                          </a:custGeom>
                          <a:ln w="9525">
                            <a:solidFill>
                              <a:srgbClr val="FFFFFF"/>
                            </a:solidFill>
                            <a:prstDash val="solid"/>
                          </a:ln>
                        </wps:spPr>
                        <wps:bodyPr wrap="square" lIns="0" tIns="0" rIns="0" bIns="0" rtlCol="0">
                          <a:prstTxWarp prst="textNoShape">
                            <a:avLst/>
                          </a:prstTxWarp>
                          <a:noAutofit/>
                        </wps:bodyPr>
                      </wps:wsp>
                      <wps:wsp>
                        <wps:cNvPr id="18" name="Graphic 18"/>
                        <wps:cNvSpPr/>
                        <wps:spPr>
                          <a:xfrm>
                            <a:off x="2386774" y="265899"/>
                            <a:ext cx="2584450" cy="2990850"/>
                          </a:xfrm>
                          <a:custGeom>
                            <a:avLst/>
                            <a:gdLst/>
                            <a:ahLst/>
                            <a:cxnLst/>
                            <a:rect l="l" t="t" r="r" b="b"/>
                            <a:pathLst>
                              <a:path w="2584450" h="2990850">
                                <a:moveTo>
                                  <a:pt x="861047" y="2563368"/>
                                </a:moveTo>
                                <a:lnTo>
                                  <a:pt x="239268" y="2563368"/>
                                </a:lnTo>
                                <a:lnTo>
                                  <a:pt x="239268" y="2705862"/>
                                </a:lnTo>
                                <a:lnTo>
                                  <a:pt x="861047" y="2705862"/>
                                </a:lnTo>
                                <a:lnTo>
                                  <a:pt x="861047" y="2563368"/>
                                </a:lnTo>
                                <a:close/>
                              </a:path>
                              <a:path w="2584450" h="2990850">
                                <a:moveTo>
                                  <a:pt x="861047" y="1993392"/>
                                </a:moveTo>
                                <a:lnTo>
                                  <a:pt x="717804" y="1993392"/>
                                </a:lnTo>
                                <a:lnTo>
                                  <a:pt x="717804" y="2135886"/>
                                </a:lnTo>
                                <a:lnTo>
                                  <a:pt x="861047" y="2135886"/>
                                </a:lnTo>
                                <a:lnTo>
                                  <a:pt x="861047" y="1993392"/>
                                </a:lnTo>
                                <a:close/>
                              </a:path>
                              <a:path w="2584450" h="2990850">
                                <a:moveTo>
                                  <a:pt x="861047" y="1424178"/>
                                </a:moveTo>
                                <a:lnTo>
                                  <a:pt x="813054" y="1424178"/>
                                </a:lnTo>
                                <a:lnTo>
                                  <a:pt x="813054" y="1566672"/>
                                </a:lnTo>
                                <a:lnTo>
                                  <a:pt x="861047" y="1566672"/>
                                </a:lnTo>
                                <a:lnTo>
                                  <a:pt x="861047" y="1424178"/>
                                </a:lnTo>
                                <a:close/>
                              </a:path>
                              <a:path w="2584450" h="2990850">
                                <a:moveTo>
                                  <a:pt x="861060" y="2848356"/>
                                </a:moveTo>
                                <a:lnTo>
                                  <a:pt x="0" y="2848356"/>
                                </a:lnTo>
                                <a:lnTo>
                                  <a:pt x="0" y="2990850"/>
                                </a:lnTo>
                                <a:lnTo>
                                  <a:pt x="861060" y="2990850"/>
                                </a:lnTo>
                                <a:lnTo>
                                  <a:pt x="861060" y="2848356"/>
                                </a:lnTo>
                                <a:close/>
                              </a:path>
                              <a:path w="2584450" h="2990850">
                                <a:moveTo>
                                  <a:pt x="861060" y="2278380"/>
                                </a:moveTo>
                                <a:lnTo>
                                  <a:pt x="669798" y="2278380"/>
                                </a:lnTo>
                                <a:lnTo>
                                  <a:pt x="669798" y="2420874"/>
                                </a:lnTo>
                                <a:lnTo>
                                  <a:pt x="861060" y="2420874"/>
                                </a:lnTo>
                                <a:lnTo>
                                  <a:pt x="861060" y="2278380"/>
                                </a:lnTo>
                                <a:close/>
                              </a:path>
                              <a:path w="2584450" h="2990850">
                                <a:moveTo>
                                  <a:pt x="861060" y="1709178"/>
                                </a:moveTo>
                                <a:lnTo>
                                  <a:pt x="765048" y="1709178"/>
                                </a:lnTo>
                                <a:lnTo>
                                  <a:pt x="765048" y="1851660"/>
                                </a:lnTo>
                                <a:lnTo>
                                  <a:pt x="861060" y="1851660"/>
                                </a:lnTo>
                                <a:lnTo>
                                  <a:pt x="861060" y="1709178"/>
                                </a:lnTo>
                                <a:close/>
                              </a:path>
                              <a:path w="2584450" h="2990850">
                                <a:moveTo>
                                  <a:pt x="909066" y="1139190"/>
                                </a:moveTo>
                                <a:lnTo>
                                  <a:pt x="861060" y="1139190"/>
                                </a:lnTo>
                                <a:lnTo>
                                  <a:pt x="861060" y="1281684"/>
                                </a:lnTo>
                                <a:lnTo>
                                  <a:pt x="909066" y="1281684"/>
                                </a:lnTo>
                                <a:lnTo>
                                  <a:pt x="909066" y="1139190"/>
                                </a:lnTo>
                                <a:close/>
                              </a:path>
                              <a:path w="2584450" h="2990850">
                                <a:moveTo>
                                  <a:pt x="1482852" y="854202"/>
                                </a:moveTo>
                                <a:lnTo>
                                  <a:pt x="861060" y="854202"/>
                                </a:lnTo>
                                <a:lnTo>
                                  <a:pt x="861060" y="996696"/>
                                </a:lnTo>
                                <a:lnTo>
                                  <a:pt x="1482852" y="996696"/>
                                </a:lnTo>
                                <a:lnTo>
                                  <a:pt x="1482852" y="854202"/>
                                </a:lnTo>
                                <a:close/>
                              </a:path>
                              <a:path w="2584450" h="2990850">
                                <a:moveTo>
                                  <a:pt x="1530858" y="569214"/>
                                </a:moveTo>
                                <a:lnTo>
                                  <a:pt x="861060" y="569214"/>
                                </a:lnTo>
                                <a:lnTo>
                                  <a:pt x="861060" y="711708"/>
                                </a:lnTo>
                                <a:lnTo>
                                  <a:pt x="1530858" y="711708"/>
                                </a:lnTo>
                                <a:lnTo>
                                  <a:pt x="1530858" y="569214"/>
                                </a:lnTo>
                                <a:close/>
                              </a:path>
                              <a:path w="2584450" h="2990850">
                                <a:moveTo>
                                  <a:pt x="2487930" y="284226"/>
                                </a:moveTo>
                                <a:lnTo>
                                  <a:pt x="861060" y="284226"/>
                                </a:lnTo>
                                <a:lnTo>
                                  <a:pt x="861060" y="426720"/>
                                </a:lnTo>
                                <a:lnTo>
                                  <a:pt x="2487930" y="426720"/>
                                </a:lnTo>
                                <a:lnTo>
                                  <a:pt x="2487930" y="284226"/>
                                </a:lnTo>
                                <a:close/>
                              </a:path>
                              <a:path w="2584450" h="2990850">
                                <a:moveTo>
                                  <a:pt x="2583942" y="0"/>
                                </a:moveTo>
                                <a:lnTo>
                                  <a:pt x="861060" y="0"/>
                                </a:lnTo>
                                <a:lnTo>
                                  <a:pt x="861060" y="142494"/>
                                </a:lnTo>
                                <a:lnTo>
                                  <a:pt x="2583942" y="142494"/>
                                </a:lnTo>
                                <a:lnTo>
                                  <a:pt x="2583942"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3247845" y="194362"/>
                            <a:ext cx="1270" cy="3133725"/>
                          </a:xfrm>
                          <a:custGeom>
                            <a:avLst/>
                            <a:gdLst/>
                            <a:ahLst/>
                            <a:cxnLst/>
                            <a:rect l="l" t="t" r="r" b="b"/>
                            <a:pathLst>
                              <a:path w="0" h="3133725">
                                <a:moveTo>
                                  <a:pt x="0" y="3133559"/>
                                </a:moveTo>
                                <a:lnTo>
                                  <a:pt x="0" y="0"/>
                                </a:lnTo>
                              </a:path>
                            </a:pathLst>
                          </a:custGeom>
                          <a:ln w="3175">
                            <a:solidFill>
                              <a:srgbClr val="9DC3E6"/>
                            </a:solidFill>
                            <a:prstDash val="solid"/>
                          </a:ln>
                        </wps:spPr>
                        <wps:bodyPr wrap="square" lIns="0" tIns="0" rIns="0" bIns="0" rtlCol="0">
                          <a:prstTxWarp prst="textNoShape">
                            <a:avLst/>
                          </a:prstTxWarp>
                          <a:noAutofit/>
                        </wps:bodyPr>
                      </wps:wsp>
                      <wps:wsp>
                        <wps:cNvPr id="20" name="Graphic 20"/>
                        <wps:cNvSpPr/>
                        <wps:spPr>
                          <a:xfrm>
                            <a:off x="1977148" y="265226"/>
                            <a:ext cx="3931920" cy="3009265"/>
                          </a:xfrm>
                          <a:custGeom>
                            <a:avLst/>
                            <a:gdLst/>
                            <a:ahLst/>
                            <a:cxnLst/>
                            <a:rect l="l" t="t" r="r" b="b"/>
                            <a:pathLst>
                              <a:path w="3931920" h="3009265">
                                <a:moveTo>
                                  <a:pt x="371348" y="2831452"/>
                                </a:moveTo>
                                <a:lnTo>
                                  <a:pt x="0" y="2831452"/>
                                </a:lnTo>
                                <a:lnTo>
                                  <a:pt x="0" y="3009061"/>
                                </a:lnTo>
                                <a:lnTo>
                                  <a:pt x="371348" y="3009061"/>
                                </a:lnTo>
                                <a:lnTo>
                                  <a:pt x="371348" y="2831452"/>
                                </a:lnTo>
                                <a:close/>
                              </a:path>
                              <a:path w="3931920" h="3009265">
                                <a:moveTo>
                                  <a:pt x="610577" y="2546591"/>
                                </a:moveTo>
                                <a:lnTo>
                                  <a:pt x="239229" y="2546591"/>
                                </a:lnTo>
                                <a:lnTo>
                                  <a:pt x="239229" y="2724213"/>
                                </a:lnTo>
                                <a:lnTo>
                                  <a:pt x="610577" y="2724213"/>
                                </a:lnTo>
                                <a:lnTo>
                                  <a:pt x="610577" y="2546591"/>
                                </a:lnTo>
                                <a:close/>
                              </a:path>
                              <a:path w="3931920" h="3009265">
                                <a:moveTo>
                                  <a:pt x="1041209" y="2261717"/>
                                </a:moveTo>
                                <a:lnTo>
                                  <a:pt x="756285" y="2261717"/>
                                </a:lnTo>
                                <a:lnTo>
                                  <a:pt x="756285" y="2439327"/>
                                </a:lnTo>
                                <a:lnTo>
                                  <a:pt x="1041209" y="2439327"/>
                                </a:lnTo>
                                <a:lnTo>
                                  <a:pt x="1041209" y="2261717"/>
                                </a:lnTo>
                                <a:close/>
                              </a:path>
                              <a:path w="3931920" h="3009265">
                                <a:moveTo>
                                  <a:pt x="1089050" y="1976843"/>
                                </a:moveTo>
                                <a:lnTo>
                                  <a:pt x="804125" y="1976843"/>
                                </a:lnTo>
                                <a:lnTo>
                                  <a:pt x="804125" y="2154453"/>
                                </a:lnTo>
                                <a:lnTo>
                                  <a:pt x="1089050" y="2154453"/>
                                </a:lnTo>
                                <a:lnTo>
                                  <a:pt x="1089050" y="1976843"/>
                                </a:lnTo>
                                <a:close/>
                              </a:path>
                              <a:path w="3931920" h="3009265">
                                <a:moveTo>
                                  <a:pt x="1136904" y="1691982"/>
                                </a:moveTo>
                                <a:lnTo>
                                  <a:pt x="851979" y="1691982"/>
                                </a:lnTo>
                                <a:lnTo>
                                  <a:pt x="851979" y="1869592"/>
                                </a:lnTo>
                                <a:lnTo>
                                  <a:pt x="1136904" y="1869592"/>
                                </a:lnTo>
                                <a:lnTo>
                                  <a:pt x="1136904" y="1691982"/>
                                </a:lnTo>
                                <a:close/>
                              </a:path>
                              <a:path w="3931920" h="3009265">
                                <a:moveTo>
                                  <a:pt x="1184744" y="1407109"/>
                                </a:moveTo>
                                <a:lnTo>
                                  <a:pt x="899820" y="1407109"/>
                                </a:lnTo>
                                <a:lnTo>
                                  <a:pt x="899820" y="1584718"/>
                                </a:lnTo>
                                <a:lnTo>
                                  <a:pt x="1184744" y="1584718"/>
                                </a:lnTo>
                                <a:lnTo>
                                  <a:pt x="1184744" y="1407109"/>
                                </a:lnTo>
                                <a:close/>
                              </a:path>
                              <a:path w="3931920" h="3009265">
                                <a:moveTo>
                                  <a:pt x="1606575" y="1122235"/>
                                </a:moveTo>
                                <a:lnTo>
                                  <a:pt x="1356639" y="1122235"/>
                                </a:lnTo>
                                <a:lnTo>
                                  <a:pt x="1356639" y="1299857"/>
                                </a:lnTo>
                                <a:lnTo>
                                  <a:pt x="1606575" y="1299857"/>
                                </a:lnTo>
                                <a:lnTo>
                                  <a:pt x="1606575" y="1122235"/>
                                </a:lnTo>
                                <a:close/>
                              </a:path>
                              <a:path w="3931920" h="3009265">
                                <a:moveTo>
                                  <a:pt x="2315019" y="552500"/>
                                </a:moveTo>
                                <a:lnTo>
                                  <a:pt x="1978660" y="552500"/>
                                </a:lnTo>
                                <a:lnTo>
                                  <a:pt x="1978660" y="730123"/>
                                </a:lnTo>
                                <a:lnTo>
                                  <a:pt x="2315019" y="730123"/>
                                </a:lnTo>
                                <a:lnTo>
                                  <a:pt x="2315019" y="552500"/>
                                </a:lnTo>
                                <a:close/>
                              </a:path>
                              <a:path w="3931920" h="3009265">
                                <a:moveTo>
                                  <a:pt x="2926931" y="837374"/>
                                </a:moveTo>
                                <a:lnTo>
                                  <a:pt x="1930806" y="837374"/>
                                </a:lnTo>
                                <a:lnTo>
                                  <a:pt x="1930806" y="1014996"/>
                                </a:lnTo>
                                <a:lnTo>
                                  <a:pt x="2926931" y="1014996"/>
                                </a:lnTo>
                                <a:lnTo>
                                  <a:pt x="2926931" y="837374"/>
                                </a:lnTo>
                                <a:close/>
                              </a:path>
                              <a:path w="3931920" h="3009265">
                                <a:moveTo>
                                  <a:pt x="3384131" y="0"/>
                                </a:moveTo>
                                <a:lnTo>
                                  <a:pt x="3047771" y="0"/>
                                </a:lnTo>
                                <a:lnTo>
                                  <a:pt x="3047771" y="177609"/>
                                </a:lnTo>
                                <a:lnTo>
                                  <a:pt x="3384131" y="177609"/>
                                </a:lnTo>
                                <a:lnTo>
                                  <a:pt x="3384131" y="0"/>
                                </a:lnTo>
                                <a:close/>
                              </a:path>
                              <a:path w="3931920" h="3009265">
                                <a:moveTo>
                                  <a:pt x="3931729" y="267639"/>
                                </a:moveTo>
                                <a:lnTo>
                                  <a:pt x="2935605" y="267639"/>
                                </a:lnTo>
                                <a:lnTo>
                                  <a:pt x="2935605" y="445262"/>
                                </a:lnTo>
                                <a:lnTo>
                                  <a:pt x="3931729" y="445262"/>
                                </a:lnTo>
                                <a:lnTo>
                                  <a:pt x="3931729" y="267639"/>
                                </a:lnTo>
                                <a:close/>
                              </a:path>
                            </a:pathLst>
                          </a:custGeom>
                          <a:solidFill>
                            <a:srgbClr val="2D75B6">
                              <a:alpha val="70195"/>
                            </a:srgbClr>
                          </a:solidFill>
                        </wps:spPr>
                        <wps:bodyPr wrap="square" lIns="0" tIns="0" rIns="0" bIns="0" rtlCol="0">
                          <a:prstTxWarp prst="textNoShape">
                            <a:avLst/>
                          </a:prstTxWarp>
                          <a:noAutofit/>
                        </wps:bodyPr>
                      </wps:wsp>
                      <wps:wsp>
                        <wps:cNvPr id="21" name="Graphic 21"/>
                        <wps:cNvSpPr/>
                        <wps:spPr>
                          <a:xfrm>
                            <a:off x="4762" y="4762"/>
                            <a:ext cx="5932170" cy="3723004"/>
                          </a:xfrm>
                          <a:custGeom>
                            <a:avLst/>
                            <a:gdLst/>
                            <a:ahLst/>
                            <a:cxnLst/>
                            <a:rect l="l" t="t" r="r" b="b"/>
                            <a:pathLst>
                              <a:path w="5932170" h="3723004">
                                <a:moveTo>
                                  <a:pt x="0" y="0"/>
                                </a:moveTo>
                                <a:lnTo>
                                  <a:pt x="5932170" y="0"/>
                                </a:lnTo>
                                <a:lnTo>
                                  <a:pt x="5932170" y="3723004"/>
                                </a:lnTo>
                                <a:lnTo>
                                  <a:pt x="0" y="3723004"/>
                                </a:lnTo>
                                <a:lnTo>
                                  <a:pt x="0" y="0"/>
                                </a:lnTo>
                                <a:close/>
                              </a:path>
                            </a:pathLst>
                          </a:custGeom>
                          <a:ln w="9525">
                            <a:solidFill>
                              <a:srgbClr val="5B9BD4"/>
                            </a:solidFill>
                            <a:prstDash val="solid"/>
                          </a:ln>
                        </wps:spPr>
                        <wps:bodyPr wrap="square" lIns="0" tIns="0" rIns="0" bIns="0" rtlCol="0">
                          <a:prstTxWarp prst="textNoShape">
                            <a:avLst/>
                          </a:prstTxWarp>
                          <a:noAutofit/>
                        </wps:bodyPr>
                      </wps:wsp>
                      <wps:wsp>
                        <wps:cNvPr id="22" name="Textbox 22"/>
                        <wps:cNvSpPr txBox="1"/>
                        <wps:spPr>
                          <a:xfrm>
                            <a:off x="24107" y="289803"/>
                            <a:ext cx="1706245" cy="101600"/>
                          </a:xfrm>
                          <a:prstGeom prst="rect">
                            <a:avLst/>
                          </a:prstGeom>
                        </wps:spPr>
                        <wps:txbx>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23" name="Textbox 23"/>
                        <wps:cNvSpPr txBox="1"/>
                        <wps:spPr>
                          <a:xfrm>
                            <a:off x="5063214" y="307519"/>
                            <a:ext cx="273050" cy="114300"/>
                          </a:xfrm>
                          <a:prstGeom prst="rect">
                            <a:avLst/>
                          </a:prstGeom>
                        </wps:spPr>
                        <wps:txbx>
                          <w:txbxContent>
                            <w:p>
                              <w:pPr>
                                <w:spacing w:line="180" w:lineRule="exact" w:before="0"/>
                                <w:ind w:left="0" w:right="0" w:firstLine="0"/>
                                <w:jc w:val="left"/>
                                <w:rPr>
                                  <w:sz w:val="18"/>
                                </w:rPr>
                              </w:pPr>
                              <w:r>
                                <w:rPr>
                                  <w:color w:val="FFFFFF"/>
                                  <w:spacing w:val="-2"/>
                                  <w:sz w:val="18"/>
                                </w:rPr>
                                <w:t>3,600</w:t>
                              </w:r>
                            </w:p>
                          </w:txbxContent>
                        </wps:txbx>
                        <wps:bodyPr wrap="square" lIns="0" tIns="0" rIns="0" bIns="0" rtlCol="0">
                          <a:noAutofit/>
                        </wps:bodyPr>
                      </wps:wsp>
                      <wps:wsp>
                        <wps:cNvPr id="24" name="Textbox 24"/>
                        <wps:cNvSpPr txBox="1"/>
                        <wps:spPr>
                          <a:xfrm>
                            <a:off x="337063" y="574687"/>
                            <a:ext cx="1374775" cy="101600"/>
                          </a:xfrm>
                          <a:prstGeom prst="rect">
                            <a:avLst/>
                          </a:prstGeom>
                        </wps:spPr>
                        <wps:txbx>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wps:txbx>
                        <wps:bodyPr wrap="square" lIns="0" tIns="0" rIns="0" bIns="0" rtlCol="0">
                          <a:noAutofit/>
                        </wps:bodyPr>
                      </wps:wsp>
                      <wps:wsp>
                        <wps:cNvPr id="25" name="Textbox 25"/>
                        <wps:cNvSpPr txBox="1"/>
                        <wps:spPr>
                          <a:xfrm>
                            <a:off x="4950978" y="575151"/>
                            <a:ext cx="932815" cy="114300"/>
                          </a:xfrm>
                          <a:prstGeom prst="rect">
                            <a:avLst/>
                          </a:prstGeom>
                        </wps:spPr>
                        <wps:txbx>
                          <w:txbxContent>
                            <w:p>
                              <w:pPr>
                                <w:spacing w:line="180" w:lineRule="exact" w:before="0"/>
                                <w:ind w:left="0" w:right="0" w:firstLine="0"/>
                                <w:jc w:val="left"/>
                                <w:rPr>
                                  <w:sz w:val="18"/>
                                </w:rPr>
                              </w:pPr>
                              <w:r>
                                <w:rPr>
                                  <w:color w:val="FFFFFF"/>
                                  <w:sz w:val="18"/>
                                </w:rPr>
                                <w:t>3,400</w:t>
                              </w:r>
                              <w:r>
                                <w:rPr>
                                  <w:color w:val="FFFFFF"/>
                                  <w:spacing w:val="-4"/>
                                  <w:sz w:val="18"/>
                                </w:rPr>
                                <w:t> </w:t>
                              </w:r>
                              <w:r>
                                <w:rPr>
                                  <w:color w:val="FFFFFF"/>
                                  <w:sz w:val="18"/>
                                </w:rPr>
                                <w:t>(Record</w:t>
                              </w:r>
                              <w:r>
                                <w:rPr>
                                  <w:color w:val="FFFFFF"/>
                                  <w:spacing w:val="-1"/>
                                  <w:sz w:val="18"/>
                                </w:rPr>
                                <w:t> </w:t>
                              </w:r>
                              <w:r>
                                <w:rPr>
                                  <w:color w:val="FFFFFF"/>
                                  <w:spacing w:val="-2"/>
                                  <w:sz w:val="18"/>
                                </w:rPr>
                                <w:t>High)</w:t>
                              </w:r>
                            </w:p>
                          </w:txbxContent>
                        </wps:txbx>
                        <wps:bodyPr wrap="square" lIns="0" tIns="0" rIns="0" bIns="0" rtlCol="0">
                          <a:noAutofit/>
                        </wps:bodyPr>
                      </wps:wsp>
                      <wps:wsp>
                        <wps:cNvPr id="26" name="Textbox 26"/>
                        <wps:cNvSpPr txBox="1"/>
                        <wps:spPr>
                          <a:xfrm>
                            <a:off x="429795" y="859571"/>
                            <a:ext cx="128143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wps:txbx>
                        <wps:bodyPr wrap="square" lIns="0" tIns="0" rIns="0" bIns="0" rtlCol="0">
                          <a:noAutofit/>
                        </wps:bodyPr>
                      </wps:wsp>
                      <wps:wsp>
                        <wps:cNvPr id="27" name="Textbox 27"/>
                        <wps:cNvSpPr txBox="1"/>
                        <wps:spPr>
                          <a:xfrm>
                            <a:off x="3994096" y="860021"/>
                            <a:ext cx="273050" cy="114300"/>
                          </a:xfrm>
                          <a:prstGeom prst="rect">
                            <a:avLst/>
                          </a:prstGeom>
                        </wps:spPr>
                        <wps:txbx>
                          <w:txbxContent>
                            <w:p>
                              <w:pPr>
                                <w:spacing w:line="180" w:lineRule="exact" w:before="0"/>
                                <w:ind w:left="0" w:right="0" w:firstLine="0"/>
                                <w:jc w:val="left"/>
                                <w:rPr>
                                  <w:sz w:val="18"/>
                                </w:rPr>
                              </w:pPr>
                              <w:r>
                                <w:rPr>
                                  <w:color w:val="FFFFFF"/>
                                  <w:spacing w:val="-2"/>
                                  <w:sz w:val="18"/>
                                </w:rPr>
                                <w:t>1,400</w:t>
                              </w:r>
                            </w:p>
                          </w:txbxContent>
                        </wps:txbx>
                        <wps:bodyPr wrap="square" lIns="0" tIns="0" rIns="0" bIns="0" rtlCol="0">
                          <a:noAutofit/>
                        </wps:bodyPr>
                      </wps:wsp>
                      <wps:wsp>
                        <wps:cNvPr id="28" name="Textbox 28"/>
                        <wps:cNvSpPr txBox="1"/>
                        <wps:spPr>
                          <a:xfrm>
                            <a:off x="139641" y="1144454"/>
                            <a:ext cx="157226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wps:txbx>
                        <wps:bodyPr wrap="square" lIns="0" tIns="0" rIns="0" bIns="0" rtlCol="0">
                          <a:noAutofit/>
                        </wps:bodyPr>
                      </wps:wsp>
                      <wps:wsp>
                        <wps:cNvPr id="29" name="Textbox 29"/>
                        <wps:cNvSpPr txBox="1"/>
                        <wps:spPr>
                          <a:xfrm>
                            <a:off x="3946187" y="1144889"/>
                            <a:ext cx="932815" cy="114300"/>
                          </a:xfrm>
                          <a:prstGeom prst="rect">
                            <a:avLst/>
                          </a:prstGeom>
                        </wps:spPr>
                        <wps:txbx>
                          <w:txbxContent>
                            <w:p>
                              <w:pPr>
                                <w:spacing w:line="180" w:lineRule="exact" w:before="0"/>
                                <w:ind w:left="0" w:right="0" w:firstLine="0"/>
                                <w:jc w:val="left"/>
                                <w:rPr>
                                  <w:sz w:val="18"/>
                                </w:rPr>
                              </w:pPr>
                              <w:r>
                                <w:rPr>
                                  <w:color w:val="FFFFFF"/>
                                  <w:sz w:val="18"/>
                                </w:rPr>
                                <w:t>1,300</w:t>
                              </w:r>
                              <w:r>
                                <w:rPr>
                                  <w:color w:val="FFFFFF"/>
                                  <w:spacing w:val="-4"/>
                                  <w:sz w:val="18"/>
                                </w:rPr>
                                <w:t> </w:t>
                              </w:r>
                              <w:r>
                                <w:rPr>
                                  <w:color w:val="FFFFFF"/>
                                  <w:sz w:val="18"/>
                                </w:rPr>
                                <w:t>(Record</w:t>
                              </w:r>
                              <w:r>
                                <w:rPr>
                                  <w:color w:val="FFFFFF"/>
                                  <w:spacing w:val="-1"/>
                                  <w:sz w:val="18"/>
                                </w:rPr>
                                <w:t> </w:t>
                              </w:r>
                              <w:r>
                                <w:rPr>
                                  <w:color w:val="FFFFFF"/>
                                  <w:spacing w:val="-2"/>
                                  <w:sz w:val="18"/>
                                </w:rPr>
                                <w:t>High)</w:t>
                              </w:r>
                            </w:p>
                          </w:txbxContent>
                        </wps:txbx>
                        <wps:bodyPr wrap="square" lIns="0" tIns="0" rIns="0" bIns="0" rtlCol="0">
                          <a:noAutofit/>
                        </wps:bodyPr>
                      </wps:wsp>
                      <wps:wsp>
                        <wps:cNvPr id="30" name="Textbox 30"/>
                        <wps:cNvSpPr txBox="1"/>
                        <wps:spPr>
                          <a:xfrm>
                            <a:off x="894669" y="1429338"/>
                            <a:ext cx="836294" cy="101600"/>
                          </a:xfrm>
                          <a:prstGeom prst="rect">
                            <a:avLst/>
                          </a:prstGeom>
                        </wps:spPr>
                        <wps:txbx>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wps:txbx>
                        <wps:bodyPr wrap="square" lIns="0" tIns="0" rIns="0" bIns="0" rtlCol="0">
                          <a:noAutofit/>
                        </wps:bodyPr>
                      </wps:wsp>
                      <wps:wsp>
                        <wps:cNvPr id="31" name="Textbox 31"/>
                        <wps:cNvSpPr txBox="1"/>
                        <wps:spPr>
                          <a:xfrm>
                            <a:off x="3371510" y="1429759"/>
                            <a:ext cx="186690" cy="114300"/>
                          </a:xfrm>
                          <a:prstGeom prst="rect">
                            <a:avLst/>
                          </a:prstGeom>
                        </wps:spPr>
                        <wps:txbx>
                          <w:txbxContent>
                            <w:p>
                              <w:pPr>
                                <w:spacing w:line="180" w:lineRule="exact" w:before="0"/>
                                <w:ind w:left="0" w:right="0" w:firstLine="0"/>
                                <w:jc w:val="left"/>
                                <w:rPr>
                                  <w:sz w:val="18"/>
                                </w:rPr>
                              </w:pPr>
                              <w:r>
                                <w:rPr>
                                  <w:color w:val="FFFFFF"/>
                                  <w:spacing w:val="-5"/>
                                  <w:sz w:val="18"/>
                                </w:rPr>
                                <w:t>100</w:t>
                              </w:r>
                            </w:p>
                          </w:txbxContent>
                        </wps:txbx>
                        <wps:bodyPr wrap="square" lIns="0" tIns="0" rIns="0" bIns="0" rtlCol="0">
                          <a:noAutofit/>
                        </wps:bodyPr>
                      </wps:wsp>
                      <wps:wsp>
                        <wps:cNvPr id="32" name="Textbox 32"/>
                        <wps:cNvSpPr txBox="1"/>
                        <wps:spPr>
                          <a:xfrm>
                            <a:off x="571477" y="1714221"/>
                            <a:ext cx="1160145"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33" name="Textbox 33"/>
                        <wps:cNvSpPr txBox="1"/>
                        <wps:spPr>
                          <a:xfrm>
                            <a:off x="2914693" y="1714628"/>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100</w:t>
                              </w:r>
                            </w:p>
                          </w:txbxContent>
                        </wps:txbx>
                        <wps:bodyPr wrap="square" lIns="0" tIns="0" rIns="0" bIns="0" rtlCol="0">
                          <a:noAutofit/>
                        </wps:bodyPr>
                      </wps:wsp>
                      <wps:wsp>
                        <wps:cNvPr id="34" name="Textbox 34"/>
                        <wps:cNvSpPr txBox="1"/>
                        <wps:spPr>
                          <a:xfrm>
                            <a:off x="824132" y="1999105"/>
                            <a:ext cx="887094" cy="101600"/>
                          </a:xfrm>
                          <a:prstGeom prst="rect">
                            <a:avLst/>
                          </a:prstGeom>
                        </wps:spPr>
                        <wps:txbx>
                          <w:txbxContent>
                            <w:p>
                              <w:pPr>
                                <w:spacing w:line="160" w:lineRule="exact" w:before="0"/>
                                <w:ind w:left="0" w:right="0" w:firstLine="0"/>
                                <w:jc w:val="left"/>
                                <w:rPr>
                                  <w:sz w:val="16"/>
                                </w:rPr>
                              </w:pPr>
                              <w:r>
                                <w:rPr>
                                  <w:color w:val="FFFFFF"/>
                                  <w:spacing w:val="15"/>
                                  <w:sz w:val="16"/>
                                </w:rPr>
                                <w:t>CO</w:t>
                              </w:r>
                              <w:r>
                                <w:rPr>
                                  <w:color w:val="FFFFFF"/>
                                  <w:spacing w:val="-9"/>
                                  <w:sz w:val="16"/>
                                </w:rPr>
                                <w:t> </w:t>
                              </w:r>
                              <w:r>
                                <w:rPr>
                                  <w:color w:val="FFFFFF"/>
                                  <w:spacing w:val="15"/>
                                  <w:sz w:val="16"/>
                                </w:rPr>
                                <w:t>NS</w:t>
                              </w:r>
                              <w:r>
                                <w:rPr>
                                  <w:color w:val="FFFFFF"/>
                                  <w:spacing w:val="-8"/>
                                  <w:sz w:val="16"/>
                                </w:rPr>
                                <w:t> </w:t>
                              </w: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U</w:t>
                              </w:r>
                              <w:r>
                                <w:rPr>
                                  <w:color w:val="FFFFFF"/>
                                  <w:spacing w:val="-8"/>
                                  <w:sz w:val="16"/>
                                </w:rPr>
                                <w:t> </w:t>
                              </w:r>
                              <w:r>
                                <w:rPr>
                                  <w:color w:val="FFFFFF"/>
                                  <w:spacing w:val="15"/>
                                  <w:sz w:val="16"/>
                                </w:rPr>
                                <w:t>CT</w:t>
                              </w:r>
                              <w:r>
                                <w:rPr>
                                  <w:color w:val="FFFFFF"/>
                                  <w:spacing w:val="-8"/>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pacing w:val="-10"/>
                                  <w:sz w:val="16"/>
                                </w:rPr>
                                <w:t>N</w:t>
                              </w:r>
                            </w:p>
                          </w:txbxContent>
                        </wps:txbx>
                        <wps:bodyPr wrap="square" lIns="0" tIns="0" rIns="0" bIns="0" rtlCol="0">
                          <a:noAutofit/>
                        </wps:bodyPr>
                      </wps:wsp>
                      <wps:wsp>
                        <wps:cNvPr id="35" name="Textbox 35"/>
                        <wps:cNvSpPr txBox="1"/>
                        <wps:spPr>
                          <a:xfrm>
                            <a:off x="2866844" y="1999496"/>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200</w:t>
                              </w:r>
                            </w:p>
                          </w:txbxContent>
                        </wps:txbx>
                        <wps:bodyPr wrap="square" lIns="0" tIns="0" rIns="0" bIns="0" rtlCol="0">
                          <a:noAutofit/>
                        </wps:bodyPr>
                      </wps:wsp>
                      <wps:wsp>
                        <wps:cNvPr id="36" name="Textbox 36"/>
                        <wps:cNvSpPr txBox="1"/>
                        <wps:spPr>
                          <a:xfrm>
                            <a:off x="758764" y="2283989"/>
                            <a:ext cx="952500" cy="101600"/>
                          </a:xfrm>
                          <a:prstGeom prst="rect">
                            <a:avLst/>
                          </a:prstGeom>
                        </wps:spPr>
                        <wps:txbx>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wps:txbx>
                        <wps:bodyPr wrap="square" lIns="0" tIns="0" rIns="0" bIns="0" rtlCol="0">
                          <a:noAutofit/>
                        </wps:bodyPr>
                      </wps:wsp>
                      <wps:wsp>
                        <wps:cNvPr id="37" name="Textbox 37"/>
                        <wps:cNvSpPr txBox="1"/>
                        <wps:spPr>
                          <a:xfrm>
                            <a:off x="2818998" y="2284365"/>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300</w:t>
                              </w:r>
                            </w:p>
                          </w:txbxContent>
                        </wps:txbx>
                        <wps:bodyPr wrap="square" lIns="0" tIns="0" rIns="0" bIns="0" rtlCol="0">
                          <a:noAutofit/>
                        </wps:bodyPr>
                      </wps:wsp>
                      <wps:wsp>
                        <wps:cNvPr id="38" name="Textbox 38"/>
                        <wps:cNvSpPr txBox="1"/>
                        <wps:spPr>
                          <a:xfrm>
                            <a:off x="709713" y="2568872"/>
                            <a:ext cx="1020444"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39" name="Textbox 39"/>
                        <wps:cNvSpPr txBox="1"/>
                        <wps:spPr>
                          <a:xfrm>
                            <a:off x="2771151" y="2569234"/>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400</w:t>
                              </w:r>
                            </w:p>
                          </w:txbxContent>
                        </wps:txbx>
                        <wps:bodyPr wrap="square" lIns="0" tIns="0" rIns="0" bIns="0" rtlCol="0">
                          <a:noAutofit/>
                        </wps:bodyPr>
                      </wps:wsp>
                      <wps:wsp>
                        <wps:cNvPr id="40" name="Textbox 40"/>
                        <wps:cNvSpPr txBox="1"/>
                        <wps:spPr>
                          <a:xfrm>
                            <a:off x="428072" y="2853756"/>
                            <a:ext cx="1303655" cy="101600"/>
                          </a:xfrm>
                          <a:prstGeom prst="rect">
                            <a:avLst/>
                          </a:prstGeom>
                        </wps:spPr>
                        <wps:txbx>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pacing w:val="20"/>
                                  <w:sz w:val="16"/>
                                </w:rPr>
                                <w:t>NCI</w:t>
                              </w:r>
                              <w:r>
                                <w:rPr>
                                  <w:color w:val="FFFFFF"/>
                                  <w:spacing w:val="-7"/>
                                  <w:sz w:val="16"/>
                                </w:rPr>
                                <w:t> </w:t>
                              </w:r>
                              <w:r>
                                <w:rPr>
                                  <w:color w:val="FFFFFF"/>
                                  <w:sz w:val="16"/>
                                </w:rPr>
                                <w:t>A</w:t>
                              </w:r>
                              <w:r>
                                <w:rPr>
                                  <w:color w:val="FFFFFF"/>
                                  <w:spacing w:val="-8"/>
                                  <w:sz w:val="16"/>
                                </w:rPr>
                                <w:t> </w:t>
                              </w:r>
                              <w:r>
                                <w:rPr>
                                  <w:color w:val="FFFFFF"/>
                                  <w:sz w:val="16"/>
                                </w:rPr>
                                <w:t>L</w:t>
                              </w:r>
                              <w:r>
                                <w:rPr>
                                  <w:color w:val="FFFFFF"/>
                                  <w:spacing w:val="57"/>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41" name="Textbox 41"/>
                        <wps:cNvSpPr txBox="1"/>
                        <wps:spPr>
                          <a:xfrm>
                            <a:off x="2254610" y="2854102"/>
                            <a:ext cx="307975"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1,300</w:t>
                              </w:r>
                            </w:p>
                          </w:txbxContent>
                        </wps:txbx>
                        <wps:bodyPr wrap="square" lIns="0" tIns="0" rIns="0" bIns="0" rtlCol="0">
                          <a:noAutofit/>
                        </wps:bodyPr>
                      </wps:wsp>
                      <wps:wsp>
                        <wps:cNvPr id="42" name="Textbox 42"/>
                        <wps:cNvSpPr txBox="1"/>
                        <wps:spPr>
                          <a:xfrm>
                            <a:off x="917066" y="3138639"/>
                            <a:ext cx="793750" cy="101600"/>
                          </a:xfrm>
                          <a:prstGeom prst="rect">
                            <a:avLst/>
                          </a:prstGeom>
                        </wps:spPr>
                        <wps:txbx>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wps:txbx>
                        <wps:bodyPr wrap="square" lIns="0" tIns="0" rIns="0" bIns="0" rtlCol="0">
                          <a:noAutofit/>
                        </wps:bodyPr>
                      </wps:wsp>
                      <wps:wsp>
                        <wps:cNvPr id="43" name="Textbox 43"/>
                        <wps:cNvSpPr txBox="1"/>
                        <wps:spPr>
                          <a:xfrm>
                            <a:off x="2015374" y="3138972"/>
                            <a:ext cx="307975"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1,800</w:t>
                              </w:r>
                            </w:p>
                          </w:txbxContent>
                        </wps:txbx>
                        <wps:bodyPr wrap="square" lIns="0" tIns="0" rIns="0" bIns="0" rtlCol="0">
                          <a:noAutofit/>
                        </wps:bodyPr>
                      </wps:wsp>
                      <wps:wsp>
                        <wps:cNvPr id="44" name="Textbox 44"/>
                        <wps:cNvSpPr txBox="1"/>
                        <wps:spPr>
                          <a:xfrm>
                            <a:off x="1664846" y="3423679"/>
                            <a:ext cx="307975"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3,000</w:t>
                              </w:r>
                            </w:p>
                          </w:txbxContent>
                        </wps:txbx>
                        <wps:bodyPr wrap="square" lIns="0" tIns="0" rIns="0" bIns="0" rtlCol="0">
                          <a:noAutofit/>
                        </wps:bodyPr>
                      </wps:wsp>
                      <wps:wsp>
                        <wps:cNvPr id="45" name="Textbox 45"/>
                        <wps:cNvSpPr txBox="1"/>
                        <wps:spPr>
                          <a:xfrm>
                            <a:off x="2621766" y="3423679"/>
                            <a:ext cx="307975"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1,000</w:t>
                              </w:r>
                            </w:p>
                          </w:txbxContent>
                        </wps:txbx>
                        <wps:bodyPr wrap="square" lIns="0" tIns="0" rIns="0" bIns="0" rtlCol="0">
                          <a:noAutofit/>
                        </wps:bodyPr>
                      </wps:wsp>
                      <wps:wsp>
                        <wps:cNvPr id="46" name="Textbox 46"/>
                        <wps:cNvSpPr txBox="1"/>
                        <wps:spPr>
                          <a:xfrm>
                            <a:off x="3596173" y="3423679"/>
                            <a:ext cx="273050" cy="114300"/>
                          </a:xfrm>
                          <a:prstGeom prst="rect">
                            <a:avLst/>
                          </a:prstGeom>
                        </wps:spPr>
                        <wps:txbx>
                          <w:txbxContent>
                            <w:p>
                              <w:pPr>
                                <w:spacing w:line="180" w:lineRule="exact" w:before="0"/>
                                <w:ind w:left="0" w:right="0" w:firstLine="0"/>
                                <w:jc w:val="left"/>
                                <w:rPr>
                                  <w:sz w:val="18"/>
                                </w:rPr>
                              </w:pPr>
                              <w:r>
                                <w:rPr>
                                  <w:color w:val="FFFFFF"/>
                                  <w:spacing w:val="-2"/>
                                  <w:sz w:val="18"/>
                                </w:rPr>
                                <w:t>1,000</w:t>
                              </w:r>
                            </w:p>
                          </w:txbxContent>
                        </wps:txbx>
                        <wps:bodyPr wrap="square" lIns="0" tIns="0" rIns="0" bIns="0" rtlCol="0">
                          <a:noAutofit/>
                        </wps:bodyPr>
                      </wps:wsp>
                      <wps:wsp>
                        <wps:cNvPr id="47" name="Textbox 47"/>
                        <wps:cNvSpPr txBox="1"/>
                        <wps:spPr>
                          <a:xfrm>
                            <a:off x="4553093" y="3423679"/>
                            <a:ext cx="273050" cy="114300"/>
                          </a:xfrm>
                          <a:prstGeom prst="rect">
                            <a:avLst/>
                          </a:prstGeom>
                        </wps:spPr>
                        <wps:txbx>
                          <w:txbxContent>
                            <w:p>
                              <w:pPr>
                                <w:spacing w:line="180" w:lineRule="exact" w:before="0"/>
                                <w:ind w:left="0" w:right="0" w:firstLine="0"/>
                                <w:jc w:val="left"/>
                                <w:rPr>
                                  <w:sz w:val="18"/>
                                </w:rPr>
                              </w:pPr>
                              <w:r>
                                <w:rPr>
                                  <w:color w:val="FFFFFF"/>
                                  <w:spacing w:val="-2"/>
                                  <w:sz w:val="18"/>
                                </w:rPr>
                                <w:t>3,000</w:t>
                              </w:r>
                            </w:p>
                          </w:txbxContent>
                        </wps:txbx>
                        <wps:bodyPr wrap="square" lIns="0" tIns="0" rIns="0" bIns="0" rtlCol="0">
                          <a:noAutofit/>
                        </wps:bodyPr>
                      </wps:wsp>
                      <wps:wsp>
                        <wps:cNvPr id="48" name="Textbox 48"/>
                        <wps:cNvSpPr txBox="1"/>
                        <wps:spPr>
                          <a:xfrm>
                            <a:off x="5510013" y="3423679"/>
                            <a:ext cx="273050" cy="114300"/>
                          </a:xfrm>
                          <a:prstGeom prst="rect">
                            <a:avLst/>
                          </a:prstGeom>
                        </wps:spPr>
                        <wps:txbx>
                          <w:txbxContent>
                            <w:p>
                              <w:pPr>
                                <w:spacing w:line="180" w:lineRule="exact" w:before="0"/>
                                <w:ind w:left="0" w:right="0" w:firstLine="0"/>
                                <w:jc w:val="left"/>
                                <w:rPr>
                                  <w:sz w:val="18"/>
                                </w:rPr>
                              </w:pPr>
                              <w:r>
                                <w:rPr>
                                  <w:color w:val="FFFFFF"/>
                                  <w:spacing w:val="-2"/>
                                  <w:sz w:val="18"/>
                                </w:rPr>
                                <w:t>5,000</w:t>
                              </w:r>
                            </w:p>
                          </w:txbxContent>
                        </wps:txbx>
                        <wps:bodyPr wrap="square" lIns="0" tIns="0" rIns="0" bIns="0" rtlCol="0">
                          <a:noAutofit/>
                        </wps:bodyPr>
                      </wps:wsp>
                    </wpg:wgp>
                  </a:graphicData>
                </a:graphic>
              </wp:anchor>
            </w:drawing>
          </mc:Choice>
          <mc:Fallback>
            <w:pict>
              <v:group style="position:absolute;margin-left:71.625pt;margin-top:6.220875pt;width:467.85pt;height:293.9pt;mso-position-horizontal-relative:page;mso-position-vertical-relative:paragraph;z-index:-15728640;mso-wrap-distance-left:0;mso-wrap-distance-right:0" id="docshapegroup12" coordorigin="1433,124" coordsize="9357,5878">
                <v:rect style="position:absolute;left:1440;top:131;width:9342;height:5863" id="docshape13" filled="true" fillcolor="#2d75b6" stroked="false">
                  <v:fill type="solid"/>
                </v:rect>
                <v:line style="position:absolute" from="4287,431" to="4287,5365" stroked="true" strokeweight=".75pt" strokecolor="#ffffff">
                  <v:stroke dashstyle="solid"/>
                </v:line>
                <v:shape style="position:absolute;left:5793;top:430;width:3015;height:4935" id="docshape14" coordorigin="5794,431" coordsize="3015,4935" path="m5794,5253l5794,5365m5794,4804l5794,5029m5794,431l5794,4580m7301,2113l7301,5365m7301,1664l7301,1888m7301,1215l7301,1440m7301,768l7301,991m7301,431l7301,543m8808,1215l8808,5365m8808,768l8808,991m8808,431l8808,543e" filled="false" stroked="true" strokeweight=".75pt" strokecolor="#ffffff">
                  <v:path arrowok="t"/>
                  <v:stroke dashstyle="solid"/>
                </v:shape>
                <v:line style="position:absolute" from="10315,431" to="10315,5365" stroked="true" strokeweight=".75pt" strokecolor="#ffffff">
                  <v:stroke dashstyle="solid"/>
                </v:line>
                <v:shape style="position:absolute;left:5191;top:543;width:4070;height:4710" id="docshape15" coordorigin="5191,543" coordsize="4070,4710" path="m6547,4580l5568,4580,5568,4804,6547,4804,6547,4580xm6547,3682l6322,3682,6322,3907,6547,3907,6547,3682xm6547,2786l6472,2786,6472,3010,6547,3010,6547,2786xm6547,5029l5191,5029,5191,5253,6547,5253,6547,5029xm6547,4131l6246,4131,6246,4356,6547,4356,6547,4131xm6547,3235l6396,3235,6396,3459,6547,3459,6547,3235xm6623,2337l6547,2337,6547,2562,6623,2562,6623,2337xm7526,1888l6547,1888,6547,2113,7526,2113,7526,1888xm7602,1440l6547,1440,6547,1664,7602,1664,7602,1440xm9109,991l6547,991,6547,1215,9109,1215,9109,991xm9260,543l6547,543,6547,768,9260,768,9260,543xe" filled="true" fillcolor="#ffffff" stroked="false">
                  <v:path arrowok="t"/>
                  <v:fill type="solid"/>
                </v:shape>
                <v:line style="position:absolute" from="6547,5365" to="6547,430" stroked="true" strokeweight=".25pt" strokecolor="#9dc3e6">
                  <v:stroke dashstyle="solid"/>
                </v:line>
                <v:shape style="position:absolute;left:4546;top:542;width:6192;height:4739" id="docshape16" coordorigin="4546,542" coordsize="6192,4739" path="m5131,5001l4546,5001,4546,5281,5131,5281,5131,5001xm5508,4552l4923,4552,4923,4832,5508,4832,5508,4552xm6186,4104l5737,4104,5737,4384,6186,4384,6186,4104xm6261,3655l5812,3655,5812,3935,6261,3935,6261,3655xm6337,3207l5888,3207,5888,3486,6337,3486,6337,3207xm6412,2758l5963,2758,5963,3038,6412,3038,6412,2758xm7076,2309l6683,2309,6683,2589,7076,2589,7076,2309xm8192,1412l7662,1412,7662,1692,8192,1692,8192,1412xm9155,1861l7587,1861,7587,2141,9155,2141,9155,1861xm9875,542l9346,542,9346,822,9875,822,9875,542xm10738,964l9169,964,9169,1243,10738,1243,10738,964xe" filled="true" fillcolor="#2d75b6" stroked="false">
                  <v:path arrowok="t"/>
                  <v:fill opacity="46003f" type="solid"/>
                </v:shape>
                <v:rect style="position:absolute;left:1440;top:131;width:9342;height:5863" id="docshape17" filled="false" stroked="true" strokeweight=".75pt" strokecolor="#5b9bd4">
                  <v:stroke dashstyle="solid"/>
                </v:rect>
                <v:shape style="position:absolute;left:1470;top:580;width:2687;height:160" type="#_x0000_t202" id="docshape18" filled="false" stroked="false">
                  <v:textbox inset="0,0,0,0">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9406;top:608;width:430;height:180" type="#_x0000_t202" id="docshape19" filled="false" stroked="false">
                  <v:textbox inset="0,0,0,0">
                    <w:txbxContent>
                      <w:p>
                        <w:pPr>
                          <w:spacing w:line="180" w:lineRule="exact" w:before="0"/>
                          <w:ind w:left="0" w:right="0" w:firstLine="0"/>
                          <w:jc w:val="left"/>
                          <w:rPr>
                            <w:sz w:val="18"/>
                          </w:rPr>
                        </w:pPr>
                        <w:r>
                          <w:rPr>
                            <w:color w:val="FFFFFF"/>
                            <w:spacing w:val="-2"/>
                            <w:sz w:val="18"/>
                          </w:rPr>
                          <w:t>3,600</w:t>
                        </w:r>
                      </w:p>
                    </w:txbxContent>
                  </v:textbox>
                  <w10:wrap type="none"/>
                </v:shape>
                <v:shape style="position:absolute;left:1963;top:1029;width:2165;height:160" type="#_x0000_t202" id="docshape20" filled="false" stroked="false">
                  <v:textbox inset="0,0,0,0">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v:textbox>
                  <w10:wrap type="none"/>
                </v:shape>
                <v:shape style="position:absolute;left:9229;top:1030;width:1469;height:180" type="#_x0000_t202" id="docshape21" filled="false" stroked="false">
                  <v:textbox inset="0,0,0,0">
                    <w:txbxContent>
                      <w:p>
                        <w:pPr>
                          <w:spacing w:line="180" w:lineRule="exact" w:before="0"/>
                          <w:ind w:left="0" w:right="0" w:firstLine="0"/>
                          <w:jc w:val="left"/>
                          <w:rPr>
                            <w:sz w:val="18"/>
                          </w:rPr>
                        </w:pPr>
                        <w:r>
                          <w:rPr>
                            <w:color w:val="FFFFFF"/>
                            <w:sz w:val="18"/>
                          </w:rPr>
                          <w:t>3,400</w:t>
                        </w:r>
                        <w:r>
                          <w:rPr>
                            <w:color w:val="FFFFFF"/>
                            <w:spacing w:val="-4"/>
                            <w:sz w:val="18"/>
                          </w:rPr>
                          <w:t> </w:t>
                        </w:r>
                        <w:r>
                          <w:rPr>
                            <w:color w:val="FFFFFF"/>
                            <w:sz w:val="18"/>
                          </w:rPr>
                          <w:t>(Record</w:t>
                        </w:r>
                        <w:r>
                          <w:rPr>
                            <w:color w:val="FFFFFF"/>
                            <w:spacing w:val="-1"/>
                            <w:sz w:val="18"/>
                          </w:rPr>
                          <w:t> </w:t>
                        </w:r>
                        <w:r>
                          <w:rPr>
                            <w:color w:val="FFFFFF"/>
                            <w:spacing w:val="-2"/>
                            <w:sz w:val="18"/>
                          </w:rPr>
                          <w:t>High)</w:t>
                        </w:r>
                      </w:p>
                    </w:txbxContent>
                  </v:textbox>
                  <w10:wrap type="none"/>
                </v:shape>
                <v:shape style="position:absolute;left:2109;top:1478;width:2018;height:160" type="#_x0000_t202" id="docshape22"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v:textbox>
                  <w10:wrap type="none"/>
                </v:shape>
                <v:shape style="position:absolute;left:7722;top:1478;width:430;height:180" type="#_x0000_t202" id="docshape23" filled="false" stroked="false">
                  <v:textbox inset="0,0,0,0">
                    <w:txbxContent>
                      <w:p>
                        <w:pPr>
                          <w:spacing w:line="180" w:lineRule="exact" w:before="0"/>
                          <w:ind w:left="0" w:right="0" w:firstLine="0"/>
                          <w:jc w:val="left"/>
                          <w:rPr>
                            <w:sz w:val="18"/>
                          </w:rPr>
                        </w:pPr>
                        <w:r>
                          <w:rPr>
                            <w:color w:val="FFFFFF"/>
                            <w:spacing w:val="-2"/>
                            <w:sz w:val="18"/>
                          </w:rPr>
                          <w:t>1,400</w:t>
                        </w:r>
                      </w:p>
                    </w:txbxContent>
                  </v:textbox>
                  <w10:wrap type="none"/>
                </v:shape>
                <v:shape style="position:absolute;left:1652;top:1926;width:2476;height:160" type="#_x0000_t202" id="docshape24"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v:textbox>
                  <w10:wrap type="none"/>
                </v:shape>
                <v:shape style="position:absolute;left:7646;top:1927;width:1469;height:180" type="#_x0000_t202" id="docshape25" filled="false" stroked="false">
                  <v:textbox inset="0,0,0,0">
                    <w:txbxContent>
                      <w:p>
                        <w:pPr>
                          <w:spacing w:line="180" w:lineRule="exact" w:before="0"/>
                          <w:ind w:left="0" w:right="0" w:firstLine="0"/>
                          <w:jc w:val="left"/>
                          <w:rPr>
                            <w:sz w:val="18"/>
                          </w:rPr>
                        </w:pPr>
                        <w:r>
                          <w:rPr>
                            <w:color w:val="FFFFFF"/>
                            <w:sz w:val="18"/>
                          </w:rPr>
                          <w:t>1,300</w:t>
                        </w:r>
                        <w:r>
                          <w:rPr>
                            <w:color w:val="FFFFFF"/>
                            <w:spacing w:val="-4"/>
                            <w:sz w:val="18"/>
                          </w:rPr>
                          <w:t> </w:t>
                        </w:r>
                        <w:r>
                          <w:rPr>
                            <w:color w:val="FFFFFF"/>
                            <w:sz w:val="18"/>
                          </w:rPr>
                          <w:t>(Record</w:t>
                        </w:r>
                        <w:r>
                          <w:rPr>
                            <w:color w:val="FFFFFF"/>
                            <w:spacing w:val="-1"/>
                            <w:sz w:val="18"/>
                          </w:rPr>
                          <w:t> </w:t>
                        </w:r>
                        <w:r>
                          <w:rPr>
                            <w:color w:val="FFFFFF"/>
                            <w:spacing w:val="-2"/>
                            <w:sz w:val="18"/>
                          </w:rPr>
                          <w:t>High)</w:t>
                        </w:r>
                      </w:p>
                    </w:txbxContent>
                  </v:textbox>
                  <w10:wrap type="none"/>
                </v:shape>
                <v:shape style="position:absolute;left:2841;top:2375;width:1317;height:160" type="#_x0000_t202" id="docshape26" filled="false" stroked="false">
                  <v:textbox inset="0,0,0,0">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v:textbox>
                  <w10:wrap type="none"/>
                </v:shape>
                <v:shape style="position:absolute;left:6741;top:2376;width:294;height:180" type="#_x0000_t202" id="docshape27" filled="false" stroked="false">
                  <v:textbox inset="0,0,0,0">
                    <w:txbxContent>
                      <w:p>
                        <w:pPr>
                          <w:spacing w:line="180" w:lineRule="exact" w:before="0"/>
                          <w:ind w:left="0" w:right="0" w:firstLine="0"/>
                          <w:jc w:val="left"/>
                          <w:rPr>
                            <w:sz w:val="18"/>
                          </w:rPr>
                        </w:pPr>
                        <w:r>
                          <w:rPr>
                            <w:color w:val="FFFFFF"/>
                            <w:spacing w:val="-5"/>
                            <w:sz w:val="18"/>
                          </w:rPr>
                          <w:t>100</w:t>
                        </w:r>
                      </w:p>
                    </w:txbxContent>
                  </v:textbox>
                  <w10:wrap type="none"/>
                </v:shape>
                <v:shape style="position:absolute;left:2332;top:2823;width:1827;height:160" type="#_x0000_t202" id="docshape28" filled="false" stroked="false">
                  <v:textbox inset="0,0,0,0">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6022;top:2824;width:350;height:180" type="#_x0000_t202" id="docshape29"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100</w:t>
                        </w:r>
                      </w:p>
                    </w:txbxContent>
                  </v:textbox>
                  <w10:wrap type="none"/>
                </v:shape>
                <v:shape style="position:absolute;left:2730;top:3272;width:1397;height:160" type="#_x0000_t202" id="docshape30" filled="false" stroked="false">
                  <v:textbox inset="0,0,0,0">
                    <w:txbxContent>
                      <w:p>
                        <w:pPr>
                          <w:spacing w:line="160" w:lineRule="exact" w:before="0"/>
                          <w:ind w:left="0" w:right="0" w:firstLine="0"/>
                          <w:jc w:val="left"/>
                          <w:rPr>
                            <w:sz w:val="16"/>
                          </w:rPr>
                        </w:pPr>
                        <w:r>
                          <w:rPr>
                            <w:color w:val="FFFFFF"/>
                            <w:spacing w:val="15"/>
                            <w:sz w:val="16"/>
                          </w:rPr>
                          <w:t>CO</w:t>
                        </w:r>
                        <w:r>
                          <w:rPr>
                            <w:color w:val="FFFFFF"/>
                            <w:spacing w:val="-9"/>
                            <w:sz w:val="16"/>
                          </w:rPr>
                          <w:t> </w:t>
                        </w:r>
                        <w:r>
                          <w:rPr>
                            <w:color w:val="FFFFFF"/>
                            <w:spacing w:val="15"/>
                            <w:sz w:val="16"/>
                          </w:rPr>
                          <w:t>NS</w:t>
                        </w:r>
                        <w:r>
                          <w:rPr>
                            <w:color w:val="FFFFFF"/>
                            <w:spacing w:val="-8"/>
                            <w:sz w:val="16"/>
                          </w:rPr>
                          <w:t> </w:t>
                        </w: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U</w:t>
                        </w:r>
                        <w:r>
                          <w:rPr>
                            <w:color w:val="FFFFFF"/>
                            <w:spacing w:val="-8"/>
                            <w:sz w:val="16"/>
                          </w:rPr>
                          <w:t> </w:t>
                        </w:r>
                        <w:r>
                          <w:rPr>
                            <w:color w:val="FFFFFF"/>
                            <w:spacing w:val="15"/>
                            <w:sz w:val="16"/>
                          </w:rPr>
                          <w:t>CT</w:t>
                        </w:r>
                        <w:r>
                          <w:rPr>
                            <w:color w:val="FFFFFF"/>
                            <w:spacing w:val="-8"/>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pacing w:val="-10"/>
                            <w:sz w:val="16"/>
                          </w:rPr>
                          <w:t>N</w:t>
                        </w:r>
                      </w:p>
                    </w:txbxContent>
                  </v:textbox>
                  <w10:wrap type="none"/>
                </v:shape>
                <v:shape style="position:absolute;left:5947;top:3273;width:350;height:180" type="#_x0000_t202" id="docshape31"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200</w:t>
                        </w:r>
                      </w:p>
                    </w:txbxContent>
                  </v:textbox>
                  <w10:wrap type="none"/>
                </v:shape>
                <v:shape style="position:absolute;left:2627;top:3721;width:1500;height:160" type="#_x0000_t202" id="docshape32" filled="false" stroked="false">
                  <v:textbox inset="0,0,0,0">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v:textbox>
                  <w10:wrap type="none"/>
                </v:shape>
                <v:shape style="position:absolute;left:5871;top:3721;width:350;height:180" type="#_x0000_t202" id="docshape33"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300</w:t>
                        </w:r>
                      </w:p>
                    </w:txbxContent>
                  </v:textbox>
                  <w10:wrap type="none"/>
                </v:shape>
                <v:shape style="position:absolute;left:2550;top:4169;width:1607;height:160" type="#_x0000_t202" id="docshape34" filled="false" stroked="false">
                  <v:textbox inset="0,0,0,0">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5796;top:4170;width:350;height:180" type="#_x0000_t202" id="docshape35"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400</w:t>
                        </w:r>
                      </w:p>
                    </w:txbxContent>
                  </v:textbox>
                  <w10:wrap type="none"/>
                </v:shape>
                <v:shape style="position:absolute;left:2106;top:4618;width:2053;height:160" type="#_x0000_t202" id="docshape36" filled="false" stroked="false">
                  <v:textbox inset="0,0,0,0">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pacing w:val="20"/>
                            <w:sz w:val="16"/>
                          </w:rPr>
                          <w:t>NCI</w:t>
                        </w:r>
                        <w:r>
                          <w:rPr>
                            <w:color w:val="FFFFFF"/>
                            <w:spacing w:val="-7"/>
                            <w:sz w:val="16"/>
                          </w:rPr>
                          <w:t> </w:t>
                        </w:r>
                        <w:r>
                          <w:rPr>
                            <w:color w:val="FFFFFF"/>
                            <w:sz w:val="16"/>
                          </w:rPr>
                          <w:t>A</w:t>
                        </w:r>
                        <w:r>
                          <w:rPr>
                            <w:color w:val="FFFFFF"/>
                            <w:spacing w:val="-8"/>
                            <w:sz w:val="16"/>
                          </w:rPr>
                          <w:t> </w:t>
                        </w:r>
                        <w:r>
                          <w:rPr>
                            <w:color w:val="FFFFFF"/>
                            <w:sz w:val="16"/>
                          </w:rPr>
                          <w:t>L</w:t>
                        </w:r>
                        <w:r>
                          <w:rPr>
                            <w:color w:val="FFFFFF"/>
                            <w:spacing w:val="57"/>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4983;top:4619;width:485;height:180" type="#_x0000_t202" id="docshape37"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1,300</w:t>
                        </w:r>
                      </w:p>
                    </w:txbxContent>
                  </v:textbox>
                  <w10:wrap type="none"/>
                </v:shape>
                <v:shape style="position:absolute;left:2876;top:5067;width:1250;height:160" type="#_x0000_t202" id="docshape38" filled="false" stroked="false">
                  <v:textbox inset="0,0,0,0">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v:textbox>
                  <w10:wrap type="none"/>
                </v:shape>
                <v:shape style="position:absolute;left:4606;top:5067;width:485;height:180" type="#_x0000_t202" id="docshape39"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1,800</w:t>
                        </w:r>
                      </w:p>
                    </w:txbxContent>
                  </v:textbox>
                  <w10:wrap type="none"/>
                </v:shape>
                <v:shape style="position:absolute;left:4054;top:5516;width:485;height:180" type="#_x0000_t202" id="docshape40"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3,000</w:t>
                        </w:r>
                      </w:p>
                    </w:txbxContent>
                  </v:textbox>
                  <w10:wrap type="none"/>
                </v:shape>
                <v:shape style="position:absolute;left:5561;top:5516;width:485;height:180" type="#_x0000_t202" id="docshape41"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1,000</w:t>
                        </w:r>
                      </w:p>
                    </w:txbxContent>
                  </v:textbox>
                  <w10:wrap type="none"/>
                </v:shape>
                <v:shape style="position:absolute;left:7095;top:5516;width:430;height:180" type="#_x0000_t202" id="docshape42" filled="false" stroked="false">
                  <v:textbox inset="0,0,0,0">
                    <w:txbxContent>
                      <w:p>
                        <w:pPr>
                          <w:spacing w:line="180" w:lineRule="exact" w:before="0"/>
                          <w:ind w:left="0" w:right="0" w:firstLine="0"/>
                          <w:jc w:val="left"/>
                          <w:rPr>
                            <w:sz w:val="18"/>
                          </w:rPr>
                        </w:pPr>
                        <w:r>
                          <w:rPr>
                            <w:color w:val="FFFFFF"/>
                            <w:spacing w:val="-2"/>
                            <w:sz w:val="18"/>
                          </w:rPr>
                          <w:t>1,000</w:t>
                        </w:r>
                      </w:p>
                    </w:txbxContent>
                  </v:textbox>
                  <w10:wrap type="none"/>
                </v:shape>
                <v:shape style="position:absolute;left:8602;top:5516;width:430;height:180" type="#_x0000_t202" id="docshape43" filled="false" stroked="false">
                  <v:textbox inset="0,0,0,0">
                    <w:txbxContent>
                      <w:p>
                        <w:pPr>
                          <w:spacing w:line="180" w:lineRule="exact" w:before="0"/>
                          <w:ind w:left="0" w:right="0" w:firstLine="0"/>
                          <w:jc w:val="left"/>
                          <w:rPr>
                            <w:sz w:val="18"/>
                          </w:rPr>
                        </w:pPr>
                        <w:r>
                          <w:rPr>
                            <w:color w:val="FFFFFF"/>
                            <w:spacing w:val="-2"/>
                            <w:sz w:val="18"/>
                          </w:rPr>
                          <w:t>3,000</w:t>
                        </w:r>
                      </w:p>
                    </w:txbxContent>
                  </v:textbox>
                  <w10:wrap type="none"/>
                </v:shape>
                <v:shape style="position:absolute;left:10109;top:5516;width:430;height:180" type="#_x0000_t202" id="docshape44" filled="false" stroked="false">
                  <v:textbox inset="0,0,0,0">
                    <w:txbxContent>
                      <w:p>
                        <w:pPr>
                          <w:spacing w:line="180" w:lineRule="exact" w:before="0"/>
                          <w:ind w:left="0" w:right="0" w:firstLine="0"/>
                          <w:jc w:val="left"/>
                          <w:rPr>
                            <w:sz w:val="18"/>
                          </w:rPr>
                        </w:pPr>
                        <w:r>
                          <w:rPr>
                            <w:color w:val="FFFFFF"/>
                            <w:spacing w:val="-2"/>
                            <w:sz w:val="18"/>
                          </w:rPr>
                          <w:t>5,000</w:t>
                        </w:r>
                      </w:p>
                    </w:txbxContent>
                  </v:textbox>
                  <w10:wrap type="none"/>
                </v:shape>
                <w10:wrap type="topAndBottom"/>
              </v:group>
            </w:pict>
          </mc:Fallback>
        </mc:AlternateContent>
      </w:r>
    </w:p>
    <w:p>
      <w:pPr>
        <w:pStyle w:val="BodyText"/>
        <w:spacing w:before="6"/>
        <w:rPr>
          <w:b/>
        </w:rPr>
      </w:pPr>
    </w:p>
    <w:p>
      <w:pPr>
        <w:pStyle w:val="BodyText"/>
        <w:ind w:left="91" w:right="90"/>
        <w:jc w:val="center"/>
      </w:pPr>
      <w:r>
        <w:rPr/>
        <w:t>For</w:t>
      </w:r>
      <w:r>
        <w:rPr>
          <w:spacing w:val="-4"/>
        </w:rPr>
        <w:t> </w:t>
      </w:r>
      <w:r>
        <w:rPr/>
        <w:t>more</w:t>
      </w:r>
      <w:r>
        <w:rPr>
          <w:spacing w:val="-1"/>
        </w:rPr>
        <w:t> </w:t>
      </w:r>
      <w:r>
        <w:rPr/>
        <w:t>Labor</w:t>
      </w:r>
      <w:r>
        <w:rPr>
          <w:spacing w:val="-2"/>
        </w:rPr>
        <w:t> </w:t>
      </w:r>
      <w:r>
        <w:rPr/>
        <w:t>Market</w:t>
      </w:r>
      <w:r>
        <w:rPr>
          <w:spacing w:val="-2"/>
        </w:rPr>
        <w:t> </w:t>
      </w:r>
      <w:r>
        <w:rPr/>
        <w:t>Data,</w:t>
      </w:r>
      <w:r>
        <w:rPr>
          <w:spacing w:val="-3"/>
        </w:rPr>
        <w:t> </w:t>
      </w:r>
      <w:r>
        <w:rPr/>
        <w:t>visit</w:t>
      </w:r>
      <w:r>
        <w:rPr>
          <w:spacing w:val="-2"/>
        </w:rPr>
        <w:t> </w:t>
      </w:r>
      <w:r>
        <w:rPr/>
        <w:t>our</w:t>
      </w:r>
      <w:r>
        <w:rPr>
          <w:spacing w:val="-2"/>
        </w:rPr>
        <w:t> </w:t>
      </w:r>
      <w:r>
        <w:rPr/>
        <w:t>website</w:t>
      </w:r>
      <w:r>
        <w:rPr>
          <w:spacing w:val="-1"/>
        </w:rPr>
        <w:t> </w:t>
      </w:r>
      <w:r>
        <w:rPr/>
        <w:t>at</w:t>
      </w:r>
      <w:r>
        <w:rPr>
          <w:spacing w:val="-2"/>
        </w:rPr>
        <w:t> </w:t>
      </w:r>
      <w:hyperlink r:id="rId9">
        <w:r>
          <w:rPr>
            <w:color w:val="0000FF"/>
            <w:spacing w:val="-2"/>
            <w:u w:val="single" w:color="0000FF"/>
          </w:rPr>
          <w:t>www.discover.arkansas.gov</w:t>
        </w:r>
      </w:hyperlink>
    </w:p>
    <w:p>
      <w:pPr>
        <w:pStyle w:val="BodyText"/>
        <w:spacing w:after="0"/>
        <w:jc w:val="center"/>
        <w:sectPr>
          <w:pgSz w:w="12240" w:h="15840"/>
          <w:pgMar w:top="680" w:bottom="280" w:left="360" w:right="360"/>
        </w:sectPr>
      </w:pPr>
    </w:p>
    <w:p>
      <w:pPr>
        <w:spacing w:line="268" w:lineRule="exact" w:before="29"/>
        <w:ind w:left="2888" w:right="0" w:firstLine="0"/>
        <w:jc w:val="both"/>
        <w:rPr>
          <w:b/>
          <w:sz w:val="22"/>
        </w:rPr>
      </w:pPr>
      <w:r>
        <w:rPr>
          <w:b/>
          <w:sz w:val="22"/>
        </w:rPr>
        <w:drawing>
          <wp:anchor distT="0" distB="0" distL="0" distR="0" allowOverlap="1" layoutInCell="1" locked="0" behindDoc="0" simplePos="0" relativeHeight="15730176">
            <wp:simplePos x="0" y="0"/>
            <wp:positionH relativeFrom="page">
              <wp:posOffset>920046</wp:posOffset>
            </wp:positionH>
            <wp:positionV relativeFrom="paragraph">
              <wp:posOffset>99409</wp:posOffset>
            </wp:positionV>
            <wp:extent cx="932971" cy="931441"/>
            <wp:effectExtent l="0" t="0" r="0" b="0"/>
            <wp:wrapNone/>
            <wp:docPr id="49" name="Image 49" descr="Logo  Description automatically generated "/>
            <wp:cNvGraphicFramePr>
              <a:graphicFrameLocks/>
            </wp:cNvGraphicFramePr>
            <a:graphic>
              <a:graphicData uri="http://schemas.openxmlformats.org/drawingml/2006/picture">
                <pic:pic>
                  <pic:nvPicPr>
                    <pic:cNvPr id="49" name="Image 49" descr="Logo  Description automatically generated "/>
                    <pic:cNvPicPr/>
                  </pic:nvPicPr>
                  <pic:blipFill>
                    <a:blip r:embed="rId10" cstate="print"/>
                    <a:stretch>
                      <a:fillRect/>
                    </a:stretch>
                  </pic:blipFill>
                  <pic:spPr>
                    <a:xfrm>
                      <a:off x="0" y="0"/>
                      <a:ext cx="932971" cy="931441"/>
                    </a:xfrm>
                    <a:prstGeom prst="rect">
                      <a:avLst/>
                    </a:prstGeom>
                  </pic:spPr>
                </pic:pic>
              </a:graphicData>
            </a:graphic>
          </wp:anchor>
        </w:drawing>
      </w:r>
      <w:r>
        <w:rPr>
          <w:b/>
          <w:sz w:val="22"/>
        </w:rPr>
        <w:t>About</w:t>
      </w:r>
      <w:r>
        <w:rPr>
          <w:b/>
          <w:spacing w:val="-8"/>
          <w:sz w:val="22"/>
        </w:rPr>
        <w:t> </w:t>
      </w:r>
      <w:r>
        <w:rPr>
          <w:b/>
          <w:sz w:val="22"/>
        </w:rPr>
        <w:t>the</w:t>
      </w:r>
      <w:r>
        <w:rPr>
          <w:b/>
          <w:spacing w:val="-9"/>
          <w:sz w:val="22"/>
        </w:rPr>
        <w:t> </w:t>
      </w:r>
      <w:r>
        <w:rPr>
          <w:b/>
          <w:sz w:val="22"/>
        </w:rPr>
        <w:t>Arkansas</w:t>
      </w:r>
      <w:r>
        <w:rPr>
          <w:b/>
          <w:spacing w:val="-8"/>
          <w:sz w:val="22"/>
        </w:rPr>
        <w:t> </w:t>
      </w:r>
      <w:r>
        <w:rPr>
          <w:b/>
          <w:sz w:val="22"/>
        </w:rPr>
        <w:t>Department</w:t>
      </w:r>
      <w:r>
        <w:rPr>
          <w:b/>
          <w:spacing w:val="-8"/>
          <w:sz w:val="22"/>
        </w:rPr>
        <w:t> </w:t>
      </w:r>
      <w:r>
        <w:rPr>
          <w:b/>
          <w:sz w:val="22"/>
        </w:rPr>
        <w:t>of</w:t>
      </w:r>
      <w:r>
        <w:rPr>
          <w:b/>
          <w:spacing w:val="-8"/>
          <w:sz w:val="22"/>
        </w:rPr>
        <w:t> </w:t>
      </w:r>
      <w:r>
        <w:rPr>
          <w:b/>
          <w:spacing w:val="-2"/>
          <w:sz w:val="22"/>
        </w:rPr>
        <w:t>Commerce</w:t>
      </w:r>
    </w:p>
    <w:p>
      <w:pPr>
        <w:spacing w:before="0"/>
        <w:ind w:left="2888" w:right="1077" w:hanging="1"/>
        <w:jc w:val="both"/>
        <w:rPr>
          <w:sz w:val="22"/>
        </w:rPr>
      </w:pPr>
      <w:r>
        <w:rPr>
          <w:sz w:val="22"/>
        </w:rPr>
        <w:t>The mission</w:t>
      </w:r>
      <w:r>
        <w:rPr>
          <w:spacing w:val="-3"/>
          <w:sz w:val="22"/>
        </w:rPr>
        <w:t> </w:t>
      </w:r>
      <w:r>
        <w:rPr>
          <w:sz w:val="22"/>
        </w:rPr>
        <w:t>of</w:t>
      </w:r>
      <w:r>
        <w:rPr>
          <w:spacing w:val="-4"/>
          <w:sz w:val="22"/>
        </w:rPr>
        <w:t> </w:t>
      </w:r>
      <w:r>
        <w:rPr>
          <w:sz w:val="22"/>
        </w:rPr>
        <w:t>the Arkansas</w:t>
      </w:r>
      <w:r>
        <w:rPr>
          <w:spacing w:val="-4"/>
          <w:sz w:val="22"/>
        </w:rPr>
        <w:t> </w:t>
      </w:r>
      <w:r>
        <w:rPr>
          <w:sz w:val="22"/>
        </w:rPr>
        <w:t>Department</w:t>
      </w:r>
      <w:r>
        <w:rPr>
          <w:spacing w:val="-4"/>
          <w:sz w:val="22"/>
        </w:rPr>
        <w:t> </w:t>
      </w:r>
      <w:r>
        <w:rPr>
          <w:sz w:val="22"/>
        </w:rPr>
        <w:t>of</w:t>
      </w:r>
      <w:r>
        <w:rPr>
          <w:spacing w:val="-4"/>
          <w:sz w:val="22"/>
        </w:rPr>
        <w:t> </w:t>
      </w:r>
      <w:r>
        <w:rPr>
          <w:sz w:val="22"/>
        </w:rPr>
        <w:t>Commerce</w:t>
      </w:r>
      <w:r>
        <w:rPr>
          <w:spacing w:val="-4"/>
          <w:sz w:val="22"/>
        </w:rPr>
        <w:t> </w:t>
      </w:r>
      <w:r>
        <w:rPr>
          <w:sz w:val="22"/>
        </w:rPr>
        <w:t>is to champion the economic health</w:t>
      </w:r>
      <w:r>
        <w:rPr>
          <w:spacing w:val="-2"/>
          <w:sz w:val="22"/>
        </w:rPr>
        <w:t> </w:t>
      </w:r>
      <w:r>
        <w:rPr>
          <w:sz w:val="22"/>
        </w:rPr>
        <w:t>of</w:t>
      </w:r>
      <w:r>
        <w:rPr>
          <w:spacing w:val="-3"/>
          <w:sz w:val="22"/>
        </w:rPr>
        <w:t> </w:t>
      </w:r>
      <w:r>
        <w:rPr>
          <w:sz w:val="22"/>
        </w:rPr>
        <w:t>every Arkansas citizen and business. Its divisions and regulatory boards include</w:t>
      </w:r>
      <w:r>
        <w:rPr>
          <w:spacing w:val="40"/>
          <w:sz w:val="22"/>
        </w:rPr>
        <w:t> </w:t>
      </w:r>
      <w:r>
        <w:rPr>
          <w:sz w:val="22"/>
        </w:rPr>
        <w:t>the</w:t>
      </w:r>
      <w:r>
        <w:rPr>
          <w:spacing w:val="40"/>
          <w:sz w:val="22"/>
        </w:rPr>
        <w:t> </w:t>
      </w:r>
      <w:r>
        <w:rPr>
          <w:sz w:val="22"/>
        </w:rPr>
        <w:t>Waterways</w:t>
      </w:r>
      <w:r>
        <w:rPr>
          <w:spacing w:val="40"/>
          <w:sz w:val="22"/>
        </w:rPr>
        <w:t> </w:t>
      </w:r>
      <w:r>
        <w:rPr>
          <w:sz w:val="22"/>
        </w:rPr>
        <w:t>Commission,</w:t>
      </w:r>
      <w:r>
        <w:rPr>
          <w:spacing w:val="40"/>
          <w:sz w:val="22"/>
        </w:rPr>
        <w:t> </w:t>
      </w:r>
      <w:r>
        <w:rPr>
          <w:sz w:val="22"/>
        </w:rPr>
        <w:t>Economic</w:t>
      </w:r>
      <w:r>
        <w:rPr>
          <w:spacing w:val="40"/>
          <w:sz w:val="22"/>
        </w:rPr>
        <w:t> </w:t>
      </w:r>
      <w:r>
        <w:rPr>
          <w:sz w:val="22"/>
        </w:rPr>
        <w:t>Development</w:t>
      </w:r>
      <w:r>
        <w:rPr>
          <w:spacing w:val="40"/>
          <w:sz w:val="22"/>
        </w:rPr>
        <w:t> </w:t>
      </w:r>
      <w:r>
        <w:rPr>
          <w:sz w:val="22"/>
        </w:rPr>
        <w:t>Commission, Division</w:t>
      </w:r>
      <w:r>
        <w:rPr>
          <w:spacing w:val="-4"/>
          <w:sz w:val="22"/>
        </w:rPr>
        <w:t> </w:t>
      </w:r>
      <w:r>
        <w:rPr>
          <w:sz w:val="22"/>
        </w:rPr>
        <w:t>of</w:t>
      </w:r>
      <w:r>
        <w:rPr>
          <w:spacing w:val="-4"/>
          <w:sz w:val="22"/>
        </w:rPr>
        <w:t> </w:t>
      </w:r>
      <w:r>
        <w:rPr>
          <w:sz w:val="22"/>
        </w:rPr>
        <w:t>Aeronautics,</w:t>
      </w:r>
      <w:r>
        <w:rPr>
          <w:spacing w:val="40"/>
          <w:sz w:val="22"/>
        </w:rPr>
        <w:t> </w:t>
      </w:r>
      <w:r>
        <w:rPr>
          <w:sz w:val="22"/>
        </w:rPr>
        <w:t>Workforce</w:t>
      </w:r>
      <w:r>
        <w:rPr>
          <w:spacing w:val="40"/>
          <w:sz w:val="22"/>
        </w:rPr>
        <w:t> </w:t>
      </w:r>
      <w:r>
        <w:rPr>
          <w:sz w:val="22"/>
        </w:rPr>
        <w:t>Connections,</w:t>
      </w:r>
      <w:r>
        <w:rPr>
          <w:spacing w:val="40"/>
          <w:sz w:val="22"/>
        </w:rPr>
        <w:t> </w:t>
      </w:r>
      <w:r>
        <w:rPr>
          <w:sz w:val="22"/>
        </w:rPr>
        <w:t>Division</w:t>
      </w:r>
      <w:r>
        <w:rPr>
          <w:spacing w:val="-5"/>
          <w:sz w:val="22"/>
        </w:rPr>
        <w:t> </w:t>
      </w:r>
      <w:r>
        <w:rPr>
          <w:sz w:val="22"/>
        </w:rPr>
        <w:t>of</w:t>
      </w:r>
      <w:r>
        <w:rPr>
          <w:spacing w:val="-4"/>
          <w:sz w:val="22"/>
        </w:rPr>
        <w:t> </w:t>
      </w:r>
      <w:r>
        <w:rPr>
          <w:sz w:val="22"/>
        </w:rPr>
        <w:t>Reemployment,</w:t>
      </w:r>
      <w:r>
        <w:rPr>
          <w:spacing w:val="40"/>
          <w:sz w:val="22"/>
        </w:rPr>
        <w:t> </w:t>
      </w:r>
      <w:r>
        <w:rPr>
          <w:sz w:val="22"/>
        </w:rPr>
        <w:t>State Bank</w:t>
      </w:r>
      <w:r>
        <w:rPr>
          <w:spacing w:val="-6"/>
          <w:sz w:val="22"/>
        </w:rPr>
        <w:t> </w:t>
      </w:r>
      <w:r>
        <w:rPr>
          <w:sz w:val="22"/>
        </w:rPr>
        <w:t>Department, Insurance</w:t>
      </w:r>
      <w:r>
        <w:rPr>
          <w:spacing w:val="-5"/>
          <w:sz w:val="22"/>
        </w:rPr>
        <w:t> </w:t>
      </w:r>
      <w:r>
        <w:rPr>
          <w:sz w:val="22"/>
        </w:rPr>
        <w:t>Department, Securities</w:t>
      </w:r>
      <w:r>
        <w:rPr>
          <w:spacing w:val="-6"/>
          <w:sz w:val="22"/>
        </w:rPr>
        <w:t> </w:t>
      </w:r>
      <w:r>
        <w:rPr>
          <w:sz w:val="22"/>
        </w:rPr>
        <w:t>Department, and Development Finance Authority.</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912567</wp:posOffset>
            </wp:positionH>
            <wp:positionV relativeFrom="paragraph">
              <wp:posOffset>247789</wp:posOffset>
            </wp:positionV>
            <wp:extent cx="1996964" cy="335279"/>
            <wp:effectExtent l="0" t="0" r="0" b="0"/>
            <wp:wrapTopAndBottom/>
            <wp:docPr id="50" name="Image 50"/>
            <wp:cNvGraphicFramePr>
              <a:graphicFrameLocks/>
            </wp:cNvGraphicFramePr>
            <a:graphic>
              <a:graphicData uri="http://schemas.openxmlformats.org/drawingml/2006/picture">
                <pic:pic>
                  <pic:nvPicPr>
                    <pic:cNvPr id="50" name="Image 50"/>
                    <pic:cNvPicPr/>
                  </pic:nvPicPr>
                  <pic:blipFill>
                    <a:blip r:embed="rId11" cstate="print"/>
                    <a:stretch>
                      <a:fillRect/>
                    </a:stretch>
                  </pic:blipFill>
                  <pic:spPr>
                    <a:xfrm>
                      <a:off x="0" y="0"/>
                      <a:ext cx="1996964" cy="335279"/>
                    </a:xfrm>
                    <a:prstGeom prst="rect">
                      <a:avLst/>
                    </a:prstGeom>
                  </pic:spPr>
                </pic:pic>
              </a:graphicData>
            </a:graphic>
          </wp:anchor>
        </w:drawing>
      </w:r>
    </w:p>
    <w:p>
      <w:pPr>
        <w:spacing w:before="156"/>
        <w:ind w:left="1080" w:right="0" w:firstLine="0"/>
        <w:jc w:val="both"/>
        <w:rPr>
          <w:b/>
          <w:sz w:val="22"/>
        </w:rPr>
      </w:pPr>
      <w:r>
        <w:rPr>
          <w:b/>
          <w:sz w:val="22"/>
        </w:rPr>
        <w:t>About</w:t>
      </w:r>
      <w:r>
        <w:rPr>
          <w:b/>
          <w:spacing w:val="-9"/>
          <w:sz w:val="22"/>
        </w:rPr>
        <w:t> </w:t>
      </w:r>
      <w:r>
        <w:rPr>
          <w:b/>
          <w:sz w:val="22"/>
        </w:rPr>
        <w:t>Bureau</w:t>
      </w:r>
      <w:r>
        <w:rPr>
          <w:b/>
          <w:spacing w:val="-9"/>
          <w:sz w:val="22"/>
        </w:rPr>
        <w:t> </w:t>
      </w:r>
      <w:r>
        <w:rPr>
          <w:b/>
          <w:sz w:val="22"/>
        </w:rPr>
        <w:t>of</w:t>
      </w:r>
      <w:r>
        <w:rPr>
          <w:b/>
          <w:spacing w:val="-7"/>
          <w:sz w:val="22"/>
        </w:rPr>
        <w:t> </w:t>
      </w:r>
      <w:r>
        <w:rPr>
          <w:b/>
          <w:sz w:val="22"/>
        </w:rPr>
        <w:t>Labor</w:t>
      </w:r>
      <w:r>
        <w:rPr>
          <w:b/>
          <w:spacing w:val="-8"/>
          <w:sz w:val="22"/>
        </w:rPr>
        <w:t> </w:t>
      </w:r>
      <w:r>
        <w:rPr>
          <w:b/>
          <w:sz w:val="22"/>
        </w:rPr>
        <w:t>Statistics</w:t>
      </w:r>
      <w:r>
        <w:rPr>
          <w:b/>
          <w:spacing w:val="-8"/>
          <w:sz w:val="22"/>
        </w:rPr>
        <w:t> </w:t>
      </w:r>
      <w:r>
        <w:rPr>
          <w:b/>
          <w:spacing w:val="-4"/>
          <w:sz w:val="22"/>
        </w:rPr>
        <w:t>(BLS)</w:t>
      </w:r>
    </w:p>
    <w:p>
      <w:pPr>
        <w:spacing w:before="0"/>
        <w:ind w:left="1080" w:right="1080" w:firstLine="0"/>
        <w:jc w:val="both"/>
        <w:rPr>
          <w:sz w:val="22"/>
        </w:rPr>
      </w:pPr>
      <w:r>
        <w:rPr>
          <w:sz w:val="22"/>
        </w:rPr>
        <w:t>The Bureau of Labor Statistics measures labor market activity, working conditions, price changes, and productivity In the U.S. economy to support public and private decision making.</w:t>
      </w:r>
    </w:p>
    <w:p>
      <w:pPr>
        <w:pStyle w:val="BodyText"/>
        <w:rPr>
          <w:sz w:val="22"/>
        </w:rPr>
      </w:pPr>
    </w:p>
    <w:p>
      <w:pPr>
        <w:spacing w:line="268" w:lineRule="exact" w:before="1"/>
        <w:ind w:left="1080" w:right="0" w:firstLine="0"/>
        <w:jc w:val="both"/>
        <w:rPr>
          <w:b/>
          <w:sz w:val="22"/>
        </w:rPr>
      </w:pPr>
      <w:r>
        <w:rPr>
          <w:b/>
          <w:sz w:val="22"/>
        </w:rPr>
        <w:t>About</w:t>
      </w:r>
      <w:r>
        <w:rPr>
          <w:b/>
          <w:spacing w:val="-10"/>
          <w:sz w:val="22"/>
        </w:rPr>
        <w:t> </w:t>
      </w:r>
      <w:r>
        <w:rPr>
          <w:b/>
          <w:sz w:val="22"/>
        </w:rPr>
        <w:t>Local</w:t>
      </w:r>
      <w:r>
        <w:rPr>
          <w:b/>
          <w:spacing w:val="-10"/>
          <w:sz w:val="22"/>
        </w:rPr>
        <w:t> </w:t>
      </w:r>
      <w:r>
        <w:rPr>
          <w:b/>
          <w:sz w:val="22"/>
        </w:rPr>
        <w:t>Area</w:t>
      </w:r>
      <w:r>
        <w:rPr>
          <w:b/>
          <w:spacing w:val="-11"/>
          <w:sz w:val="22"/>
        </w:rPr>
        <w:t> </w:t>
      </w:r>
      <w:r>
        <w:rPr>
          <w:b/>
          <w:sz w:val="22"/>
        </w:rPr>
        <w:t>Unemployment</w:t>
      </w:r>
      <w:r>
        <w:rPr>
          <w:b/>
          <w:spacing w:val="-11"/>
          <w:sz w:val="22"/>
        </w:rPr>
        <w:t> </w:t>
      </w:r>
      <w:r>
        <w:rPr>
          <w:b/>
          <w:sz w:val="22"/>
        </w:rPr>
        <w:t>Statistics</w:t>
      </w:r>
      <w:r>
        <w:rPr>
          <w:b/>
          <w:spacing w:val="-11"/>
          <w:sz w:val="22"/>
        </w:rPr>
        <w:t> </w:t>
      </w:r>
      <w:r>
        <w:rPr>
          <w:b/>
          <w:spacing w:val="-2"/>
          <w:sz w:val="22"/>
        </w:rPr>
        <w:t>(LAUS)</w:t>
      </w:r>
    </w:p>
    <w:p>
      <w:pPr>
        <w:spacing w:before="0"/>
        <w:ind w:left="1080" w:right="1079" w:firstLine="0"/>
        <w:jc w:val="both"/>
        <w:rPr>
          <w:sz w:val="22"/>
        </w:rPr>
      </w:pPr>
      <w:r>
        <w:rPr>
          <w:sz w:val="22"/>
        </w:rPr>
        <w:t>The LAUS</w:t>
      </w:r>
      <w:r>
        <w:rPr>
          <w:spacing w:val="-3"/>
          <w:sz w:val="22"/>
        </w:rPr>
        <w:t> </w:t>
      </w:r>
      <w:r>
        <w:rPr>
          <w:sz w:val="22"/>
        </w:rPr>
        <w:t>program produces monthly and annual employment, unemployment, and labor force data for Census</w:t>
      </w:r>
      <w:r>
        <w:rPr>
          <w:spacing w:val="-8"/>
          <w:sz w:val="22"/>
        </w:rPr>
        <w:t> </w:t>
      </w:r>
      <w:r>
        <w:rPr>
          <w:sz w:val="22"/>
        </w:rPr>
        <w:t>regions</w:t>
      </w:r>
      <w:r>
        <w:rPr>
          <w:spacing w:val="-8"/>
          <w:sz w:val="22"/>
        </w:rPr>
        <w:t> </w:t>
      </w:r>
      <w:r>
        <w:rPr>
          <w:sz w:val="22"/>
        </w:rPr>
        <w:t>and</w:t>
      </w:r>
      <w:r>
        <w:rPr>
          <w:spacing w:val="-7"/>
          <w:sz w:val="22"/>
        </w:rPr>
        <w:t> </w:t>
      </w:r>
      <w:r>
        <w:rPr>
          <w:sz w:val="22"/>
        </w:rPr>
        <w:t>divisions,</w:t>
      </w:r>
      <w:r>
        <w:rPr>
          <w:spacing w:val="-8"/>
          <w:sz w:val="22"/>
        </w:rPr>
        <w:t> </w:t>
      </w:r>
      <w:r>
        <w:rPr>
          <w:sz w:val="22"/>
        </w:rPr>
        <w:t>States,</w:t>
      </w:r>
      <w:r>
        <w:rPr>
          <w:spacing w:val="-7"/>
          <w:sz w:val="22"/>
        </w:rPr>
        <w:t> </w:t>
      </w:r>
      <w:r>
        <w:rPr>
          <w:sz w:val="22"/>
        </w:rPr>
        <w:t>counties,</w:t>
      </w:r>
      <w:r>
        <w:rPr>
          <w:spacing w:val="-7"/>
          <w:sz w:val="22"/>
        </w:rPr>
        <w:t> </w:t>
      </w:r>
      <w:r>
        <w:rPr>
          <w:sz w:val="22"/>
        </w:rPr>
        <w:t>metropolitan</w:t>
      </w:r>
      <w:r>
        <w:rPr>
          <w:spacing w:val="-9"/>
          <w:sz w:val="22"/>
        </w:rPr>
        <w:t> </w:t>
      </w:r>
      <w:r>
        <w:rPr>
          <w:sz w:val="22"/>
        </w:rPr>
        <w:t>areas,</w:t>
      </w:r>
      <w:r>
        <w:rPr>
          <w:spacing w:val="-8"/>
          <w:sz w:val="22"/>
        </w:rPr>
        <w:t> </w:t>
      </w:r>
      <w:r>
        <w:rPr>
          <w:sz w:val="22"/>
        </w:rPr>
        <w:t>and</w:t>
      </w:r>
      <w:r>
        <w:rPr>
          <w:spacing w:val="-7"/>
          <w:sz w:val="22"/>
        </w:rPr>
        <w:t> </w:t>
      </w:r>
      <w:r>
        <w:rPr>
          <w:sz w:val="22"/>
        </w:rPr>
        <w:t>many</w:t>
      </w:r>
      <w:r>
        <w:rPr>
          <w:spacing w:val="-7"/>
          <w:sz w:val="22"/>
        </w:rPr>
        <w:t> </w:t>
      </w:r>
      <w:r>
        <w:rPr>
          <w:sz w:val="22"/>
        </w:rPr>
        <w:t>cities,</w:t>
      </w:r>
      <w:r>
        <w:rPr>
          <w:spacing w:val="-8"/>
          <w:sz w:val="22"/>
        </w:rPr>
        <w:t> </w:t>
      </w:r>
      <w:r>
        <w:rPr>
          <w:sz w:val="22"/>
        </w:rPr>
        <w:t>by</w:t>
      </w:r>
      <w:r>
        <w:rPr>
          <w:spacing w:val="-8"/>
          <w:sz w:val="22"/>
        </w:rPr>
        <w:t> </w:t>
      </w:r>
      <w:r>
        <w:rPr>
          <w:sz w:val="22"/>
        </w:rPr>
        <w:t>place</w:t>
      </w:r>
      <w:r>
        <w:rPr>
          <w:spacing w:val="-7"/>
          <w:sz w:val="22"/>
        </w:rPr>
        <w:t> </w:t>
      </w:r>
      <w:r>
        <w:rPr>
          <w:sz w:val="22"/>
        </w:rPr>
        <w:t>of</w:t>
      </w:r>
      <w:r>
        <w:rPr>
          <w:spacing w:val="-8"/>
          <w:sz w:val="22"/>
        </w:rPr>
        <w:t> </w:t>
      </w:r>
      <w:r>
        <w:rPr>
          <w:sz w:val="22"/>
        </w:rPr>
        <w:t>residence.</w:t>
      </w:r>
    </w:p>
    <w:p>
      <w:pPr>
        <w:spacing w:before="159"/>
        <w:ind w:left="1080" w:right="0" w:firstLine="0"/>
        <w:jc w:val="both"/>
        <w:rPr>
          <w:b/>
          <w:sz w:val="22"/>
        </w:rPr>
      </w:pPr>
      <w:r>
        <w:rPr>
          <w:b/>
          <w:sz w:val="22"/>
        </w:rPr>
        <w:t>About</w:t>
      </w:r>
      <w:r>
        <w:rPr>
          <w:b/>
          <w:spacing w:val="-12"/>
          <w:sz w:val="22"/>
        </w:rPr>
        <w:t> </w:t>
      </w:r>
      <w:r>
        <w:rPr>
          <w:b/>
          <w:sz w:val="22"/>
        </w:rPr>
        <w:t>Current</w:t>
      </w:r>
      <w:r>
        <w:rPr>
          <w:b/>
          <w:spacing w:val="-11"/>
          <w:sz w:val="22"/>
        </w:rPr>
        <w:t> </w:t>
      </w:r>
      <w:r>
        <w:rPr>
          <w:b/>
          <w:sz w:val="22"/>
        </w:rPr>
        <w:t>Employment</w:t>
      </w:r>
      <w:r>
        <w:rPr>
          <w:b/>
          <w:spacing w:val="-12"/>
          <w:sz w:val="22"/>
        </w:rPr>
        <w:t> </w:t>
      </w:r>
      <w:r>
        <w:rPr>
          <w:b/>
          <w:sz w:val="22"/>
        </w:rPr>
        <w:t>Statistics</w:t>
      </w:r>
      <w:r>
        <w:rPr>
          <w:b/>
          <w:spacing w:val="-10"/>
          <w:sz w:val="22"/>
        </w:rPr>
        <w:t> </w:t>
      </w:r>
      <w:r>
        <w:rPr>
          <w:b/>
          <w:spacing w:val="-4"/>
          <w:sz w:val="22"/>
        </w:rPr>
        <w:t>(CES)</w:t>
      </w:r>
    </w:p>
    <w:p>
      <w:pPr>
        <w:spacing w:before="1"/>
        <w:ind w:left="1080" w:right="1079" w:firstLine="0"/>
        <w:jc w:val="both"/>
        <w:rPr>
          <w:sz w:val="22"/>
        </w:rPr>
      </w:pPr>
      <w:r>
        <w:rPr>
          <w:sz w:val="22"/>
        </w:rPr>
        <w:t>The CES program produces detailed industry estimates of</w:t>
      </w:r>
      <w:r>
        <w:rPr>
          <w:spacing w:val="-2"/>
          <w:sz w:val="22"/>
        </w:rPr>
        <w:t> </w:t>
      </w:r>
      <w:r>
        <w:rPr>
          <w:sz w:val="22"/>
        </w:rPr>
        <w:t>employment,</w:t>
      </w:r>
      <w:r>
        <w:rPr>
          <w:spacing w:val="-2"/>
          <w:sz w:val="22"/>
        </w:rPr>
        <w:t> </w:t>
      </w:r>
      <w:r>
        <w:rPr>
          <w:sz w:val="22"/>
        </w:rPr>
        <w:t>hours, and</w:t>
      </w:r>
      <w:r>
        <w:rPr>
          <w:spacing w:val="-3"/>
          <w:sz w:val="22"/>
        </w:rPr>
        <w:t> </w:t>
      </w:r>
      <w:r>
        <w:rPr>
          <w:sz w:val="22"/>
        </w:rPr>
        <w:t>earnings</w:t>
      </w:r>
      <w:r>
        <w:rPr>
          <w:spacing w:val="-2"/>
          <w:sz w:val="22"/>
        </w:rPr>
        <w:t> </w:t>
      </w:r>
      <w:r>
        <w:rPr>
          <w:sz w:val="22"/>
        </w:rPr>
        <w:t>of workers on nonfarm payrolls. CES State and Metro Area produces data for all 50 States, the District of Columbia, Puerto Rico, the Virgin Islands, and about 450 metropolitan areas and divisions.</w:t>
      </w:r>
    </w:p>
    <w:sectPr>
      <w:pgSz w:w="12240" w:h="15840"/>
      <w:pgMar w:top="9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28"/>
      <w:ind w:left="90" w:right="90"/>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39"/>
      <w:ind w:left="89" w:right="90"/>
      <w:jc w:val="cente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29"/>
      <w:ind w:left="1080" w:right="356"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calkins@arkansas.gov" TargetMode="External"/><Relationship Id="rId7" Type="http://schemas.openxmlformats.org/officeDocument/2006/relationships/hyperlink" Target="https://www.bls.gov/cps/definitions.htm" TargetMode="External"/><Relationship Id="rId8" Type="http://schemas.openxmlformats.org/officeDocument/2006/relationships/image" Target="media/image2.png"/><Relationship Id="rId9" Type="http://schemas.openxmlformats.org/officeDocument/2006/relationships/hyperlink" Target="http://www.discover.arkansas.gov/"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2026-06-23T14:08:46Z</dcterms:created>
  <dcterms:modified xsi:type="dcterms:W3CDTF">2026-06-23T14:08:46Z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2026-06-19T00:00:00Z</vt:filetime>
  </property>
  <property fmtid="{D5CDD505-2E9C-101B-9397-08002B2CF9AE}" pid="4" name="Creator">
    <vt:lpwstr>Acrobat PDFMaker 26 for Word</vt:lpwstr>
  </property>
  <property fmtid="{D5CDD505-2E9C-101B-9397-08002B2CF9AE}" pid="5" name="LastSaved">
    <vt:filetime>2026-06-23T00:00:00Z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26.1.158</vt:lpwstr>
  </property>
  <property fmtid="{D5CDD505-2E9C-101B-9397-08002B2CF9AE}" pid="9" name="SourceModified">
    <vt:lpwstr/>
  </property>
</Properties>
</file>