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744FE" w14:textId="55E60415" w:rsidR="000B1769" w:rsidRDefault="0073078E" w:rsidP="00227D59">
      <w:pPr>
        <w:pStyle w:val="NormalWeb"/>
        <w:spacing w:before="0" w:beforeAutospacing="0" w:after="0" w:afterAutospacing="0"/>
        <w:rPr>
          <w:rFonts w:ascii="Calibri" w:hAnsi="Calibri" w:cs="Calibri"/>
          <w:sz w:val="22"/>
          <w:szCs w:val="22"/>
        </w:rPr>
      </w:pPr>
      <w:r>
        <w:rPr>
          <w:rFonts w:ascii="Calibri" w:hAnsi="Calibri" w:cs="Calibri"/>
          <w:noProof/>
          <w:sz w:val="22"/>
          <w:szCs w:val="22"/>
        </w:rPr>
        <w:drawing>
          <wp:inline distT="0" distB="0" distL="0" distR="0" wp14:anchorId="668B9C2A" wp14:editId="743775DD">
            <wp:extent cx="6858000" cy="1600200"/>
            <wp:effectExtent l="0" t="0" r="0" b="0"/>
            <wp:docPr id="1424017554"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17554" name="Picture 1"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858000" cy="1600200"/>
                    </a:xfrm>
                    <a:prstGeom prst="rect">
                      <a:avLst/>
                    </a:prstGeom>
                  </pic:spPr>
                </pic:pic>
              </a:graphicData>
            </a:graphic>
          </wp:inline>
        </w:drawing>
      </w:r>
      <w:r w:rsidR="009201C7">
        <w:rPr>
          <w:rFonts w:ascii="Calibri" w:hAnsi="Calibri" w:cs="Calibri"/>
          <w:noProof/>
          <w:sz w:val="22"/>
          <w:szCs w:val="22"/>
        </w:rPr>
        <w:softHyphen/>
      </w:r>
      <w:r w:rsidR="009201C7">
        <w:rPr>
          <w:rFonts w:ascii="Calibri" w:hAnsi="Calibri" w:cs="Calibri"/>
          <w:noProof/>
          <w:sz w:val="22"/>
          <w:szCs w:val="22"/>
        </w:rPr>
        <w:softHyphen/>
      </w:r>
      <w:r w:rsidR="009201C7">
        <w:rPr>
          <w:rFonts w:ascii="Calibri" w:hAnsi="Calibri" w:cs="Calibri"/>
          <w:noProof/>
          <w:sz w:val="22"/>
          <w:szCs w:val="22"/>
        </w:rPr>
        <w:softHyphen/>
      </w:r>
      <w:r w:rsidR="009201C7">
        <w:rPr>
          <w:rFonts w:ascii="Calibri" w:hAnsi="Calibri" w:cs="Calibri"/>
          <w:noProof/>
          <w:sz w:val="22"/>
          <w:szCs w:val="22"/>
        </w:rPr>
        <w:softHyphen/>
      </w:r>
    </w:p>
    <w:p w14:paraId="7BC9E9AD" w14:textId="77777777" w:rsidR="00227D59" w:rsidRPr="00654E66" w:rsidRDefault="00227D59" w:rsidP="00227D59">
      <w:pPr>
        <w:pStyle w:val="NormalWeb"/>
        <w:spacing w:before="0" w:beforeAutospacing="0" w:after="0" w:afterAutospacing="0"/>
        <w:rPr>
          <w:rFonts w:ascii="Calibri" w:hAnsi="Calibri" w:cs="Calibri"/>
          <w:sz w:val="6"/>
          <w:szCs w:val="6"/>
        </w:rPr>
      </w:pPr>
    </w:p>
    <w:p w14:paraId="35CC3AF1" w14:textId="3DE1E282" w:rsidR="0085777A" w:rsidRPr="00F67D67" w:rsidRDefault="000B1769" w:rsidP="0085777A">
      <w:pPr>
        <w:pStyle w:val="NormalWeb"/>
        <w:spacing w:before="0" w:beforeAutospacing="0" w:after="0" w:afterAutospacing="0"/>
        <w:ind w:right="720"/>
        <w:rPr>
          <w:rFonts w:asciiTheme="minorHAnsi" w:hAnsiTheme="minorHAnsi" w:cstheme="minorHAnsi"/>
          <w:b/>
          <w:bCs/>
          <w:sz w:val="16"/>
          <w:szCs w:val="16"/>
        </w:rPr>
      </w:pPr>
      <w:r w:rsidRPr="00243898">
        <w:rPr>
          <w:rStyle w:val="Strong"/>
          <w:rFonts w:asciiTheme="minorHAnsi" w:hAnsiTheme="minorHAnsi" w:cstheme="minorHAnsi"/>
          <w:sz w:val="22"/>
          <w:szCs w:val="22"/>
        </w:rPr>
        <w:t>FOR IMMEDIATE RELEASE</w:t>
      </w:r>
      <w:r w:rsidR="0085777A">
        <w:rPr>
          <w:rStyle w:val="Strong"/>
          <w:rFonts w:asciiTheme="minorHAnsi" w:hAnsiTheme="minorHAnsi" w:cstheme="minorHAnsi"/>
          <w:sz w:val="22"/>
          <w:szCs w:val="22"/>
        </w:rPr>
        <w:t xml:space="preserve">             </w:t>
      </w:r>
    </w:p>
    <w:p w14:paraId="01B11161" w14:textId="513C5508" w:rsidR="000F2FC8" w:rsidRPr="00E73B2A" w:rsidRDefault="00E73B2A" w:rsidP="148025ED">
      <w:pPr>
        <w:spacing w:after="0"/>
        <w:rPr>
          <w:rStyle w:val="Hyperlink"/>
          <w:color w:val="auto"/>
          <w:sz w:val="32"/>
          <w:szCs w:val="32"/>
          <w:u w:val="none"/>
        </w:rPr>
      </w:pPr>
      <w:r w:rsidRPr="148025ED">
        <w:t xml:space="preserve">Contact: </w:t>
      </w:r>
      <w:r w:rsidR="00D4466E" w:rsidRPr="148025ED">
        <w:t xml:space="preserve">Zoe </w:t>
      </w:r>
      <w:r w:rsidR="18B2F589" w:rsidRPr="148025ED">
        <w:t>Dell</w:t>
      </w:r>
      <w:r w:rsidRPr="148025ED">
        <w:t xml:space="preserve">, </w:t>
      </w:r>
      <w:hyperlink r:id="rId12" w:history="1">
        <w:r w:rsidRPr="148025ED">
          <w:rPr>
            <w:rStyle w:val="Hyperlink"/>
          </w:rPr>
          <w:t>zoe.</w:t>
        </w:r>
        <w:r w:rsidR="73BEDE59" w:rsidRPr="148025ED">
          <w:rPr>
            <w:rStyle w:val="Hyperlink"/>
          </w:rPr>
          <w:t>dell</w:t>
        </w:r>
        <w:r w:rsidRPr="148025ED">
          <w:rPr>
            <w:rStyle w:val="Hyperlink"/>
          </w:rPr>
          <w:t>@arkansas.gov</w:t>
        </w:r>
      </w:hyperlink>
      <w:r w:rsidRPr="148025ED">
        <w:t xml:space="preserve"> </w:t>
      </w:r>
      <w:r w:rsidR="0085777A">
        <w:rPr>
          <w:rFonts w:cstheme="minorHAnsi"/>
        </w:rPr>
        <w:tab/>
      </w:r>
      <w:r w:rsidR="0085777A">
        <w:rPr>
          <w:rFonts w:cstheme="minorHAnsi"/>
        </w:rPr>
        <w:tab/>
      </w:r>
      <w:r w:rsidR="0085777A">
        <w:rPr>
          <w:rFonts w:cstheme="minorHAnsi"/>
        </w:rPr>
        <w:tab/>
      </w:r>
      <w:r w:rsidR="000F2FC8" w:rsidRPr="000F2FC8">
        <w:rPr>
          <w:rStyle w:val="Hyperlink"/>
          <w:u w:val="none"/>
        </w:rPr>
        <w:fldChar w:fldCharType="begin"/>
      </w:r>
      <w:r w:rsidR="000F2FC8" w:rsidRPr="148025ED">
        <w:rPr>
          <w:rStyle w:val="Hyperlink"/>
          <w:u w:val="none"/>
        </w:rPr>
        <w:instrText xml:space="preserve"> HYPERLINK "http://www.discover.arkansas.gov/" </w:instrText>
      </w:r>
      <w:r w:rsidR="000F2FC8" w:rsidRPr="000F2FC8">
        <w:rPr>
          <w:rStyle w:val="Hyperlink"/>
          <w:u w:val="none"/>
        </w:rPr>
      </w:r>
      <w:r w:rsidR="000F2FC8" w:rsidRPr="000F2FC8">
        <w:rPr>
          <w:rStyle w:val="Hyperlink"/>
          <w:u w:val="none"/>
        </w:rPr>
        <w:fldChar w:fldCharType="separate"/>
      </w:r>
    </w:p>
    <w:p w14:paraId="5FA5FAF0" w14:textId="083FC1F1" w:rsidR="000B1769" w:rsidRPr="00F67D67" w:rsidRDefault="00964D9C" w:rsidP="00C10CFA">
      <w:pPr>
        <w:pStyle w:val="NormalWeb"/>
        <w:spacing w:before="0" w:beforeAutospacing="0" w:after="0" w:afterAutospacing="0"/>
        <w:ind w:right="720"/>
        <w:rPr>
          <w:rFonts w:asciiTheme="minorHAnsi" w:hAnsiTheme="minorHAnsi" w:cstheme="minorHAnsi"/>
          <w:sz w:val="22"/>
          <w:szCs w:val="22"/>
        </w:rPr>
      </w:pPr>
      <w:r w:rsidRPr="00927AA4">
        <w:rPr>
          <w:rFonts w:cstheme="minorHAnsi"/>
          <w:noProof/>
        </w:rPr>
        <mc:AlternateContent>
          <mc:Choice Requires="wps">
            <w:drawing>
              <wp:anchor distT="45720" distB="45720" distL="114300" distR="114300" simplePos="0" relativeHeight="251664384" behindDoc="0" locked="0" layoutInCell="1" allowOverlap="1" wp14:anchorId="3849FB64" wp14:editId="0A11666E">
                <wp:simplePos x="0" y="0"/>
                <wp:positionH relativeFrom="margin">
                  <wp:align>right</wp:align>
                </wp:positionH>
                <wp:positionV relativeFrom="paragraph">
                  <wp:posOffset>83488</wp:posOffset>
                </wp:positionV>
                <wp:extent cx="6858000" cy="33437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34370"/>
                        </a:xfrm>
                        <a:prstGeom prst="rect">
                          <a:avLst/>
                        </a:prstGeom>
                        <a:noFill/>
                        <a:ln w="9525">
                          <a:noFill/>
                          <a:miter lim="800000"/>
                          <a:headEnd/>
                          <a:tailEnd/>
                        </a:ln>
                      </wps:spPr>
                      <wps:txbx>
                        <w:txbxContent>
                          <w:p w14:paraId="03FE9602" w14:textId="18D48DB5" w:rsidR="005162DD" w:rsidRPr="00B22B59" w:rsidRDefault="007020DB" w:rsidP="00B22B59">
                            <w:pPr>
                              <w:spacing w:after="0" w:line="240" w:lineRule="auto"/>
                              <w:jc w:val="center"/>
                              <w:rPr>
                                <w:rFonts w:ascii="Calibri" w:hAnsi="Calibri" w:cs="Calibri"/>
                                <w:b/>
                                <w:sz w:val="31"/>
                                <w:szCs w:val="31"/>
                              </w:rPr>
                            </w:pPr>
                            <w:r w:rsidRPr="00EE01D1">
                              <w:rPr>
                                <w:rFonts w:ascii="Calibri" w:hAnsi="Calibri" w:cs="Calibri"/>
                                <w:b/>
                                <w:sz w:val="31"/>
                                <w:szCs w:val="31"/>
                              </w:rPr>
                              <w:t>Arkansas’ e</w:t>
                            </w:r>
                            <w:r w:rsidR="00F75055" w:rsidRPr="00EE01D1">
                              <w:rPr>
                                <w:rFonts w:ascii="Calibri" w:hAnsi="Calibri" w:cs="Calibri"/>
                                <w:b/>
                                <w:sz w:val="31"/>
                                <w:szCs w:val="31"/>
                              </w:rPr>
                              <w:t xml:space="preserve">mployment </w:t>
                            </w:r>
                            <w:r w:rsidR="0011368F" w:rsidRPr="00EE01D1">
                              <w:rPr>
                                <w:rFonts w:ascii="Calibri" w:hAnsi="Calibri" w:cs="Calibri"/>
                                <w:b/>
                                <w:sz w:val="31"/>
                                <w:szCs w:val="31"/>
                              </w:rPr>
                              <w:t>continues to rise</w:t>
                            </w:r>
                            <w:r w:rsidR="00FD3395" w:rsidRPr="00EE01D1">
                              <w:rPr>
                                <w:rFonts w:ascii="Calibri" w:hAnsi="Calibri" w:cs="Calibri"/>
                                <w:b/>
                                <w:sz w:val="31"/>
                                <w:szCs w:val="31"/>
                              </w:rPr>
                              <w:t xml:space="preserve"> as</w:t>
                            </w:r>
                            <w:r w:rsidRPr="00EE01D1">
                              <w:rPr>
                                <w:rFonts w:ascii="Calibri" w:hAnsi="Calibri" w:cs="Calibri"/>
                                <w:b/>
                                <w:sz w:val="31"/>
                                <w:szCs w:val="31"/>
                              </w:rPr>
                              <w:t xml:space="preserve"> </w:t>
                            </w:r>
                            <w:r w:rsidR="008F1B7B" w:rsidRPr="00EE01D1">
                              <w:rPr>
                                <w:rFonts w:ascii="Calibri" w:hAnsi="Calibri" w:cs="Calibri"/>
                                <w:b/>
                                <w:sz w:val="31"/>
                                <w:szCs w:val="31"/>
                              </w:rPr>
                              <w:t>unemploym</w:t>
                            </w:r>
                            <w:r w:rsidR="00437021" w:rsidRPr="00EE01D1">
                              <w:rPr>
                                <w:rFonts w:ascii="Calibri" w:hAnsi="Calibri" w:cs="Calibri"/>
                                <w:b/>
                                <w:sz w:val="31"/>
                                <w:szCs w:val="31"/>
                              </w:rPr>
                              <w:t>ent</w:t>
                            </w:r>
                            <w:r w:rsidR="00C04123" w:rsidRPr="00EE01D1">
                              <w:rPr>
                                <w:rFonts w:ascii="Calibri" w:hAnsi="Calibri" w:cs="Calibri"/>
                                <w:b/>
                                <w:sz w:val="31"/>
                                <w:szCs w:val="31"/>
                              </w:rPr>
                              <w:t xml:space="preserve"> </w:t>
                            </w:r>
                            <w:r w:rsidR="0086140B">
                              <w:rPr>
                                <w:rFonts w:ascii="Calibri" w:hAnsi="Calibri" w:cs="Calibri"/>
                                <w:b/>
                                <w:sz w:val="31"/>
                                <w:szCs w:val="31"/>
                              </w:rPr>
                              <w:t>falls</w:t>
                            </w:r>
                            <w:r w:rsidR="008F1B7B" w:rsidRPr="00EE01D1">
                              <w:rPr>
                                <w:rFonts w:ascii="Calibri" w:hAnsi="Calibri" w:cs="Calibri"/>
                                <w:b/>
                                <w:sz w:val="31"/>
                                <w:szCs w:val="31"/>
                              </w:rPr>
                              <w:t xml:space="preserve"> to 4.1%</w:t>
                            </w:r>
                            <w:r w:rsidR="00437021" w:rsidRPr="00EE01D1">
                              <w:rPr>
                                <w:rFonts w:ascii="Calibri" w:hAnsi="Calibri" w:cs="Calibri"/>
                                <w:b/>
                                <w:sz w:val="31"/>
                                <w:szCs w:val="31"/>
                              </w:rPr>
                              <w:t xml:space="preserve"> in Jun</w:t>
                            </w:r>
                            <w:r w:rsidR="00F01A4B" w:rsidRPr="00EE01D1">
                              <w:rPr>
                                <w:rFonts w:ascii="Calibri" w:hAnsi="Calibri" w:cs="Calibri"/>
                                <w:b/>
                                <w:sz w:val="31"/>
                                <w:szCs w:val="31"/>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9FB64" id="_x0000_t202" coordsize="21600,21600" o:spt="202" path="m,l,21600r21600,l21600,xe">
                <v:stroke joinstyle="miter"/>
                <v:path gradientshapeok="t" o:connecttype="rect"/>
              </v:shapetype>
              <v:shape id="Text Box 2" o:spid="_x0000_s1026" type="#_x0000_t202" style="position:absolute;margin-left:488.8pt;margin-top:6.55pt;width:540pt;height:26.3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" filled="f" stroked="f">
                <v:textbox>
                  <w:txbxContent>
                    <w:p w14:paraId="03FE9602" w14:textId="18D48DB5" w:rsidR="005162DD" w:rsidRPr="00B22B59" w:rsidRDefault="007020DB" w:rsidP="00B22B59">
                      <w:pPr>
                        <w:spacing w:after="0" w:line="240" w:lineRule="auto"/>
                        <w:jc w:val="center"/>
                        <w:rPr>
                          <w:rFonts w:ascii="Calibri" w:hAnsi="Calibri" w:cs="Calibri"/>
                          <w:b/>
                          <w:sz w:val="31"/>
                          <w:szCs w:val="31"/>
                        </w:rPr>
                      </w:pPr>
                      <w:r w:rsidRPr="00EE01D1">
                        <w:rPr>
                          <w:rFonts w:ascii="Calibri" w:hAnsi="Calibri" w:cs="Calibri"/>
                          <w:b/>
                          <w:sz w:val="31"/>
                          <w:szCs w:val="31"/>
                        </w:rPr>
                        <w:t>Arkansas’ e</w:t>
                      </w:r>
                      <w:r w:rsidR="00F75055" w:rsidRPr="00EE01D1">
                        <w:rPr>
                          <w:rFonts w:ascii="Calibri" w:hAnsi="Calibri" w:cs="Calibri"/>
                          <w:b/>
                          <w:sz w:val="31"/>
                          <w:szCs w:val="31"/>
                        </w:rPr>
                        <w:t xml:space="preserve">mployment </w:t>
                      </w:r>
                      <w:r w:rsidR="0011368F" w:rsidRPr="00EE01D1">
                        <w:rPr>
                          <w:rFonts w:ascii="Calibri" w:hAnsi="Calibri" w:cs="Calibri"/>
                          <w:b/>
                          <w:sz w:val="31"/>
                          <w:szCs w:val="31"/>
                        </w:rPr>
                        <w:t>continues to rise</w:t>
                      </w:r>
                      <w:r w:rsidR="00FD3395" w:rsidRPr="00EE01D1">
                        <w:rPr>
                          <w:rFonts w:ascii="Calibri" w:hAnsi="Calibri" w:cs="Calibri"/>
                          <w:b/>
                          <w:sz w:val="31"/>
                          <w:szCs w:val="31"/>
                        </w:rPr>
                        <w:t xml:space="preserve"> as</w:t>
                      </w:r>
                      <w:r w:rsidRPr="00EE01D1">
                        <w:rPr>
                          <w:rFonts w:ascii="Calibri" w:hAnsi="Calibri" w:cs="Calibri"/>
                          <w:b/>
                          <w:sz w:val="31"/>
                          <w:szCs w:val="31"/>
                        </w:rPr>
                        <w:t xml:space="preserve"> </w:t>
                      </w:r>
                      <w:r w:rsidR="008F1B7B" w:rsidRPr="00EE01D1">
                        <w:rPr>
                          <w:rFonts w:ascii="Calibri" w:hAnsi="Calibri" w:cs="Calibri"/>
                          <w:b/>
                          <w:sz w:val="31"/>
                          <w:szCs w:val="31"/>
                        </w:rPr>
                        <w:t>unemploym</w:t>
                      </w:r>
                      <w:r w:rsidR="00437021" w:rsidRPr="00EE01D1">
                        <w:rPr>
                          <w:rFonts w:ascii="Calibri" w:hAnsi="Calibri" w:cs="Calibri"/>
                          <w:b/>
                          <w:sz w:val="31"/>
                          <w:szCs w:val="31"/>
                        </w:rPr>
                        <w:t>ent</w:t>
                      </w:r>
                      <w:r w:rsidR="00C04123" w:rsidRPr="00EE01D1">
                        <w:rPr>
                          <w:rFonts w:ascii="Calibri" w:hAnsi="Calibri" w:cs="Calibri"/>
                          <w:b/>
                          <w:sz w:val="31"/>
                          <w:szCs w:val="31"/>
                        </w:rPr>
                        <w:t xml:space="preserve"> </w:t>
                      </w:r>
                      <w:r w:rsidR="0086140B">
                        <w:rPr>
                          <w:rFonts w:ascii="Calibri" w:hAnsi="Calibri" w:cs="Calibri"/>
                          <w:b/>
                          <w:sz w:val="31"/>
                          <w:szCs w:val="31"/>
                        </w:rPr>
                        <w:t>falls</w:t>
                      </w:r>
                      <w:r w:rsidR="008F1B7B" w:rsidRPr="00EE01D1">
                        <w:rPr>
                          <w:rFonts w:ascii="Calibri" w:hAnsi="Calibri" w:cs="Calibri"/>
                          <w:b/>
                          <w:sz w:val="31"/>
                          <w:szCs w:val="31"/>
                        </w:rPr>
                        <w:t xml:space="preserve"> to 4.1%</w:t>
                      </w:r>
                      <w:r w:rsidR="00437021" w:rsidRPr="00EE01D1">
                        <w:rPr>
                          <w:rFonts w:ascii="Calibri" w:hAnsi="Calibri" w:cs="Calibri"/>
                          <w:b/>
                          <w:sz w:val="31"/>
                          <w:szCs w:val="31"/>
                        </w:rPr>
                        <w:t xml:space="preserve"> in Jun</w:t>
                      </w:r>
                      <w:r w:rsidR="00F01A4B" w:rsidRPr="00EE01D1">
                        <w:rPr>
                          <w:rFonts w:ascii="Calibri" w:hAnsi="Calibri" w:cs="Calibri"/>
                          <w:b/>
                          <w:sz w:val="31"/>
                          <w:szCs w:val="31"/>
                        </w:rPr>
                        <w:t>e</w:t>
                      </w:r>
                    </w:p>
                  </w:txbxContent>
                </v:textbox>
                <w10:wrap anchorx="margin"/>
              </v:shape>
            </w:pict>
          </mc:Fallback>
        </mc:AlternateContent>
      </w:r>
      <w:r w:rsidR="000F2FC8" w:rsidRPr="000F2FC8">
        <w:rPr>
          <w:rStyle w:val="Hyperlink"/>
          <w:rFonts w:asciiTheme="minorHAnsi" w:hAnsiTheme="minorHAnsi" w:cstheme="minorHAnsi"/>
          <w:sz w:val="22"/>
          <w:szCs w:val="22"/>
          <w:u w:val="none"/>
        </w:rPr>
        <w:fldChar w:fldCharType="end"/>
      </w:r>
      <w:r w:rsidR="0085777A" w:rsidRPr="00243898">
        <w:rPr>
          <w:rFonts w:asciiTheme="minorHAnsi" w:hAnsiTheme="minorHAnsi" w:cstheme="minorHAnsi"/>
          <w:sz w:val="22"/>
          <w:szCs w:val="22"/>
        </w:rPr>
        <w:t xml:space="preserve">   </w:t>
      </w:r>
      <w:r w:rsidR="0085777A">
        <w:rPr>
          <w:rStyle w:val="Strong"/>
          <w:rFonts w:asciiTheme="minorHAnsi" w:hAnsiTheme="minorHAnsi" w:cstheme="minorHAnsi"/>
          <w:sz w:val="22"/>
          <w:szCs w:val="22"/>
        </w:rPr>
        <w:t xml:space="preserve">                          </w:t>
      </w:r>
    </w:p>
    <w:p w14:paraId="599B3BD2" w14:textId="3D452722" w:rsidR="000B1769" w:rsidRPr="00243898" w:rsidRDefault="000B1769" w:rsidP="0085777A">
      <w:pPr>
        <w:pStyle w:val="NormalWeb"/>
        <w:spacing w:before="0" w:beforeAutospacing="0" w:after="0" w:afterAutospacing="0"/>
        <w:ind w:right="720"/>
        <w:rPr>
          <w:rFonts w:asciiTheme="minorHAnsi" w:hAnsiTheme="minorHAnsi" w:cstheme="minorHAnsi"/>
          <w:sz w:val="22"/>
          <w:szCs w:val="22"/>
        </w:rPr>
      </w:pPr>
    </w:p>
    <w:p w14:paraId="4CCF748E" w14:textId="77777777" w:rsidR="00B71B04" w:rsidRDefault="00B71B04" w:rsidP="01E42095">
      <w:pPr>
        <w:spacing w:after="0"/>
        <w:jc w:val="both"/>
        <w:rPr>
          <w:b/>
          <w:bCs/>
          <w:sz w:val="24"/>
          <w:szCs w:val="24"/>
        </w:rPr>
      </w:pPr>
    </w:p>
    <w:p w14:paraId="6C9EA678" w14:textId="7F8C84CC" w:rsidR="00C10CFA" w:rsidRDefault="002E47FE" w:rsidP="01E42095">
      <w:pPr>
        <w:spacing w:after="0"/>
        <w:jc w:val="both"/>
        <w:rPr>
          <w:sz w:val="24"/>
          <w:szCs w:val="24"/>
        </w:rPr>
      </w:pPr>
      <w:r w:rsidRPr="148025ED">
        <w:rPr>
          <w:b/>
          <w:bCs/>
          <w:sz w:val="24"/>
          <w:szCs w:val="24"/>
        </w:rPr>
        <w:t>L</w:t>
      </w:r>
      <w:r w:rsidR="03D42A7E" w:rsidRPr="148025ED">
        <w:rPr>
          <w:b/>
          <w:bCs/>
          <w:sz w:val="24"/>
          <w:szCs w:val="24"/>
        </w:rPr>
        <w:t>ITTLE ROCK</w:t>
      </w:r>
      <w:r w:rsidRPr="148025ED">
        <w:rPr>
          <w:b/>
          <w:bCs/>
          <w:sz w:val="24"/>
          <w:szCs w:val="24"/>
        </w:rPr>
        <w:t>, Ark</w:t>
      </w:r>
      <w:r w:rsidR="134240DA" w:rsidRPr="148025ED">
        <w:rPr>
          <w:b/>
          <w:bCs/>
          <w:sz w:val="24"/>
          <w:szCs w:val="24"/>
        </w:rPr>
        <w:t>.</w:t>
      </w:r>
      <w:r w:rsidR="00227D59" w:rsidRPr="148025ED">
        <w:rPr>
          <w:b/>
          <w:bCs/>
          <w:sz w:val="24"/>
          <w:szCs w:val="24"/>
        </w:rPr>
        <w:t xml:space="preserve"> </w:t>
      </w:r>
      <w:r w:rsidR="52FAB2DD" w:rsidRPr="148025ED">
        <w:rPr>
          <w:b/>
          <w:bCs/>
          <w:sz w:val="24"/>
          <w:szCs w:val="24"/>
        </w:rPr>
        <w:t>(</w:t>
      </w:r>
      <w:r w:rsidR="00492CF7">
        <w:rPr>
          <w:b/>
          <w:bCs/>
          <w:sz w:val="24"/>
          <w:szCs w:val="24"/>
        </w:rPr>
        <w:t>July</w:t>
      </w:r>
      <w:r w:rsidR="00C66028" w:rsidRPr="148025ED">
        <w:rPr>
          <w:b/>
          <w:bCs/>
          <w:sz w:val="24"/>
          <w:szCs w:val="24"/>
        </w:rPr>
        <w:t xml:space="preserve"> </w:t>
      </w:r>
      <w:r w:rsidR="00492CF7">
        <w:rPr>
          <w:b/>
          <w:bCs/>
          <w:sz w:val="24"/>
          <w:szCs w:val="24"/>
        </w:rPr>
        <w:t>21</w:t>
      </w:r>
      <w:r w:rsidR="00C66028" w:rsidRPr="148025ED">
        <w:rPr>
          <w:b/>
          <w:bCs/>
          <w:sz w:val="24"/>
          <w:szCs w:val="24"/>
        </w:rPr>
        <w:t xml:space="preserve">, </w:t>
      </w:r>
      <w:r w:rsidR="00492CF7">
        <w:rPr>
          <w:b/>
          <w:bCs/>
          <w:sz w:val="24"/>
          <w:szCs w:val="24"/>
        </w:rPr>
        <w:t>2026</w:t>
      </w:r>
      <w:r w:rsidR="10B94CFC" w:rsidRPr="148025ED">
        <w:rPr>
          <w:b/>
          <w:bCs/>
          <w:sz w:val="24"/>
          <w:szCs w:val="24"/>
        </w:rPr>
        <w:t>)</w:t>
      </w:r>
      <w:r w:rsidR="2DD9E180" w:rsidRPr="148025ED">
        <w:rPr>
          <w:b/>
          <w:bCs/>
          <w:sz w:val="24"/>
          <w:szCs w:val="24"/>
        </w:rPr>
        <w:t xml:space="preserve"> </w:t>
      </w:r>
      <w:r w:rsidR="00227D59" w:rsidRPr="148025ED">
        <w:rPr>
          <w:sz w:val="24"/>
          <w:szCs w:val="24"/>
        </w:rPr>
        <w:t>Today</w:t>
      </w:r>
      <w:r w:rsidR="1E323656" w:rsidRPr="148025ED">
        <w:rPr>
          <w:sz w:val="24"/>
          <w:szCs w:val="24"/>
        </w:rPr>
        <w:t>,</w:t>
      </w:r>
      <w:r w:rsidR="00227D59" w:rsidRPr="148025ED">
        <w:rPr>
          <w:sz w:val="24"/>
          <w:szCs w:val="24"/>
        </w:rPr>
        <w:t xml:space="preserve"> t</w:t>
      </w:r>
      <w:r w:rsidRPr="148025ED">
        <w:rPr>
          <w:sz w:val="24"/>
          <w:szCs w:val="24"/>
        </w:rPr>
        <w:t>he Arkans</w:t>
      </w:r>
      <w:r w:rsidRPr="00EE01D1">
        <w:rPr>
          <w:sz w:val="24"/>
          <w:szCs w:val="24"/>
        </w:rPr>
        <w:t>as D</w:t>
      </w:r>
      <w:r w:rsidR="29BDC292" w:rsidRPr="00EE01D1">
        <w:rPr>
          <w:sz w:val="24"/>
          <w:szCs w:val="24"/>
        </w:rPr>
        <w:t>epartment of Commerce</w:t>
      </w:r>
      <w:r w:rsidR="00EF17AF" w:rsidRPr="00EE01D1">
        <w:rPr>
          <w:sz w:val="24"/>
          <w:szCs w:val="24"/>
        </w:rPr>
        <w:t xml:space="preserve">, </w:t>
      </w:r>
      <w:r w:rsidRPr="00EE01D1">
        <w:rPr>
          <w:sz w:val="24"/>
          <w:szCs w:val="24"/>
        </w:rPr>
        <w:t>in conjunction with the Bureau of Labor Statistics</w:t>
      </w:r>
      <w:r w:rsidR="00465017" w:rsidRPr="00EE01D1">
        <w:rPr>
          <w:sz w:val="24"/>
          <w:szCs w:val="24"/>
        </w:rPr>
        <w:t>,</w:t>
      </w:r>
      <w:r w:rsidRPr="00EE01D1">
        <w:rPr>
          <w:sz w:val="24"/>
          <w:szCs w:val="24"/>
        </w:rPr>
        <w:t xml:space="preserve"> announced Arkansas’ </w:t>
      </w:r>
      <w:r w:rsidR="002E317E" w:rsidRPr="00EE01D1">
        <w:rPr>
          <w:sz w:val="24"/>
          <w:szCs w:val="24"/>
        </w:rPr>
        <w:t>s</w:t>
      </w:r>
      <w:r w:rsidRPr="00EE01D1">
        <w:rPr>
          <w:sz w:val="24"/>
          <w:szCs w:val="24"/>
        </w:rPr>
        <w:t xml:space="preserve">easonally </w:t>
      </w:r>
      <w:r w:rsidR="002E317E" w:rsidRPr="00EE01D1">
        <w:rPr>
          <w:sz w:val="24"/>
          <w:szCs w:val="24"/>
        </w:rPr>
        <w:t>a</w:t>
      </w:r>
      <w:r w:rsidRPr="00EE01D1">
        <w:rPr>
          <w:sz w:val="24"/>
          <w:szCs w:val="24"/>
        </w:rPr>
        <w:t xml:space="preserve">djusted </w:t>
      </w:r>
      <w:r w:rsidR="002E317E" w:rsidRPr="00EE01D1">
        <w:rPr>
          <w:sz w:val="24"/>
          <w:szCs w:val="24"/>
        </w:rPr>
        <w:t>u</w:t>
      </w:r>
      <w:r w:rsidRPr="00EE01D1">
        <w:rPr>
          <w:sz w:val="24"/>
          <w:szCs w:val="24"/>
        </w:rPr>
        <w:t xml:space="preserve">nemployment </w:t>
      </w:r>
      <w:r w:rsidR="002E317E" w:rsidRPr="00EE01D1">
        <w:rPr>
          <w:sz w:val="24"/>
          <w:szCs w:val="24"/>
        </w:rPr>
        <w:t>r</w:t>
      </w:r>
      <w:r w:rsidRPr="00EE01D1">
        <w:rPr>
          <w:sz w:val="24"/>
          <w:szCs w:val="24"/>
        </w:rPr>
        <w:t xml:space="preserve">ate </w:t>
      </w:r>
      <w:r w:rsidR="005655B7" w:rsidRPr="00EE01D1">
        <w:rPr>
          <w:sz w:val="24"/>
          <w:szCs w:val="24"/>
        </w:rPr>
        <w:t>decreased one-tenth of a percentage point, from 4.2% in May to 4.1% in June</w:t>
      </w:r>
      <w:r w:rsidR="00F67D67" w:rsidRPr="00EE01D1">
        <w:rPr>
          <w:sz w:val="24"/>
          <w:szCs w:val="24"/>
        </w:rPr>
        <w:t>.</w:t>
      </w:r>
      <w:r w:rsidR="00FE457D" w:rsidRPr="00EE01D1">
        <w:rPr>
          <w:sz w:val="24"/>
          <w:szCs w:val="24"/>
        </w:rPr>
        <w:t xml:space="preserve">  </w:t>
      </w:r>
      <w:r w:rsidR="00AA4DED" w:rsidRPr="00EE01D1">
        <w:rPr>
          <w:sz w:val="24"/>
          <w:szCs w:val="24"/>
        </w:rPr>
        <w:t>At 4.2</w:t>
      </w:r>
      <w:r w:rsidR="00736960" w:rsidRPr="00EE01D1">
        <w:rPr>
          <w:sz w:val="24"/>
          <w:szCs w:val="24"/>
        </w:rPr>
        <w:t>%</w:t>
      </w:r>
      <w:r w:rsidR="00AA4DED" w:rsidRPr="00EE01D1">
        <w:rPr>
          <w:sz w:val="24"/>
          <w:szCs w:val="24"/>
        </w:rPr>
        <w:t>, t</w:t>
      </w:r>
      <w:r w:rsidR="00FE457D" w:rsidRPr="00EE01D1">
        <w:rPr>
          <w:sz w:val="24"/>
          <w:szCs w:val="24"/>
        </w:rPr>
        <w:t xml:space="preserve">he United States’ jobless </w:t>
      </w:r>
      <w:r w:rsidR="00A7713F" w:rsidRPr="00EE01D1">
        <w:rPr>
          <w:sz w:val="24"/>
          <w:szCs w:val="24"/>
        </w:rPr>
        <w:t xml:space="preserve">rate </w:t>
      </w:r>
      <w:r w:rsidR="00AA4DED" w:rsidRPr="00EE01D1">
        <w:rPr>
          <w:sz w:val="24"/>
          <w:szCs w:val="24"/>
        </w:rPr>
        <w:t>declined one-tenth of a percentage point between May and June.</w:t>
      </w:r>
    </w:p>
    <w:p w14:paraId="10B8614A" w14:textId="77777777" w:rsidR="003C72A6" w:rsidRPr="00A03FB9" w:rsidRDefault="003C72A6" w:rsidP="01E42095">
      <w:pPr>
        <w:spacing w:after="0"/>
        <w:jc w:val="both"/>
        <w:rPr>
          <w:sz w:val="8"/>
          <w:szCs w:val="8"/>
        </w:rPr>
      </w:pPr>
    </w:p>
    <w:p w14:paraId="187E38B8" w14:textId="0668E61A" w:rsidR="003C72A6" w:rsidRDefault="00654E66" w:rsidP="01E42095">
      <w:pPr>
        <w:spacing w:after="0"/>
        <w:jc w:val="both"/>
        <w:rPr>
          <w:sz w:val="24"/>
          <w:szCs w:val="24"/>
        </w:rPr>
      </w:pPr>
      <w:r>
        <w:rPr>
          <w:sz w:val="24"/>
          <w:szCs w:val="24"/>
        </w:rPr>
        <w:t>T</w:t>
      </w:r>
      <w:r w:rsidR="003C72A6">
        <w:rPr>
          <w:sz w:val="24"/>
          <w:szCs w:val="24"/>
        </w:rPr>
        <w:t xml:space="preserve">he Fayetteville-Springdale-Rogers Metropolitan Statistical Area (MSA) </w:t>
      </w:r>
      <w:r w:rsidR="008B7689">
        <w:rPr>
          <w:sz w:val="24"/>
          <w:szCs w:val="24"/>
        </w:rPr>
        <w:t>ranked 3</w:t>
      </w:r>
      <w:r w:rsidR="008B7689" w:rsidRPr="008B7689">
        <w:rPr>
          <w:sz w:val="24"/>
          <w:szCs w:val="24"/>
          <w:vertAlign w:val="superscript"/>
        </w:rPr>
        <w:t>rd</w:t>
      </w:r>
      <w:r w:rsidR="008B7689">
        <w:rPr>
          <w:sz w:val="24"/>
          <w:szCs w:val="24"/>
        </w:rPr>
        <w:t xml:space="preserve"> highest in the US for percent gro</w:t>
      </w:r>
      <w:r w:rsidR="00CC3151">
        <w:rPr>
          <w:sz w:val="24"/>
          <w:szCs w:val="24"/>
        </w:rPr>
        <w:t>wth of nonfarm payroll jobs, with jobs growing by 2.9% between June 2025 and June 2026.</w:t>
      </w:r>
    </w:p>
    <w:p w14:paraId="4158F1AB" w14:textId="10E0395C" w:rsidR="009C5681" w:rsidRPr="009C5681" w:rsidRDefault="009C5681" w:rsidP="00F67AAC">
      <w:pPr>
        <w:spacing w:after="0"/>
        <w:jc w:val="both"/>
        <w:rPr>
          <w:rFonts w:cstheme="minorHAnsi"/>
          <w:bCs/>
          <w:sz w:val="8"/>
          <w:szCs w:val="8"/>
        </w:rPr>
      </w:pPr>
    </w:p>
    <w:p w14:paraId="05053BCB" w14:textId="47155D34" w:rsidR="009C5681" w:rsidRPr="00EE01D1" w:rsidRDefault="009C5681" w:rsidP="00F67AAC">
      <w:pPr>
        <w:spacing w:after="0"/>
        <w:jc w:val="both"/>
        <w:rPr>
          <w:rFonts w:cstheme="minorHAnsi"/>
          <w:bCs/>
          <w:sz w:val="24"/>
          <w:szCs w:val="24"/>
          <w:u w:val="single"/>
        </w:rPr>
      </w:pPr>
      <w:r w:rsidRPr="00EE01D1">
        <w:rPr>
          <w:rFonts w:cstheme="minorHAnsi"/>
          <w:bCs/>
          <w:sz w:val="24"/>
          <w:szCs w:val="24"/>
          <w:u w:val="single"/>
        </w:rPr>
        <w:t>Arkansas Civilian Labor Force Summary:</w:t>
      </w:r>
    </w:p>
    <w:p w14:paraId="7F8B765B" w14:textId="24488323" w:rsidR="0017564C" w:rsidRPr="00EE01D1" w:rsidRDefault="0017564C" w:rsidP="00F67AAC">
      <w:pPr>
        <w:spacing w:after="0"/>
        <w:jc w:val="both"/>
        <w:rPr>
          <w:rFonts w:cstheme="minorHAnsi"/>
          <w:b/>
          <w:sz w:val="8"/>
          <w:szCs w:val="8"/>
        </w:rPr>
      </w:pPr>
    </w:p>
    <w:p w14:paraId="322934A2" w14:textId="40131704" w:rsidR="00C66028" w:rsidRPr="00EE01D1" w:rsidRDefault="008B56A5" w:rsidP="008B56A5">
      <w:pPr>
        <w:pStyle w:val="ListParagraph"/>
        <w:numPr>
          <w:ilvl w:val="0"/>
          <w:numId w:val="1"/>
        </w:numPr>
        <w:spacing w:after="0"/>
        <w:jc w:val="both"/>
        <w:rPr>
          <w:rFonts w:cstheme="minorHAnsi"/>
          <w:bCs/>
          <w:sz w:val="24"/>
          <w:szCs w:val="24"/>
        </w:rPr>
      </w:pPr>
      <w:r w:rsidRPr="00EE01D1">
        <w:rPr>
          <w:rFonts w:cstheme="minorHAnsi"/>
          <w:bCs/>
          <w:sz w:val="24"/>
          <w:szCs w:val="24"/>
        </w:rPr>
        <w:t>Arkans</w:t>
      </w:r>
      <w:r w:rsidR="00736960" w:rsidRPr="00EE01D1">
        <w:rPr>
          <w:rFonts w:cstheme="minorHAnsi"/>
          <w:bCs/>
          <w:sz w:val="24"/>
          <w:szCs w:val="24"/>
        </w:rPr>
        <w:t xml:space="preserve">as’ civilian labor force </w:t>
      </w:r>
      <w:r w:rsidR="004B54C8" w:rsidRPr="00EE01D1">
        <w:rPr>
          <w:rFonts w:cstheme="minorHAnsi"/>
          <w:bCs/>
          <w:sz w:val="24"/>
          <w:szCs w:val="24"/>
        </w:rPr>
        <w:t>increased</w:t>
      </w:r>
      <w:r w:rsidR="00DD6B90">
        <w:rPr>
          <w:rFonts w:cstheme="minorHAnsi"/>
          <w:bCs/>
          <w:sz w:val="24"/>
          <w:szCs w:val="24"/>
        </w:rPr>
        <w:t xml:space="preserve"> </w:t>
      </w:r>
      <w:r w:rsidR="00EE01D1" w:rsidRPr="00EE01D1">
        <w:rPr>
          <w:rFonts w:cstheme="minorHAnsi"/>
          <w:bCs/>
          <w:sz w:val="24"/>
          <w:szCs w:val="24"/>
        </w:rPr>
        <w:t>1,919</w:t>
      </w:r>
      <w:r w:rsidR="00DD6B90">
        <w:rPr>
          <w:rFonts w:cstheme="minorHAnsi"/>
          <w:bCs/>
          <w:sz w:val="24"/>
          <w:szCs w:val="24"/>
        </w:rPr>
        <w:t xml:space="preserve"> </w:t>
      </w:r>
      <w:r w:rsidR="004B54C8" w:rsidRPr="00EE01D1">
        <w:rPr>
          <w:rFonts w:cstheme="minorHAnsi"/>
          <w:bCs/>
          <w:sz w:val="24"/>
          <w:szCs w:val="24"/>
        </w:rPr>
        <w:t xml:space="preserve">in June, as </w:t>
      </w:r>
      <w:r w:rsidR="004436F2">
        <w:rPr>
          <w:rFonts w:cstheme="minorHAnsi"/>
          <w:bCs/>
          <w:sz w:val="24"/>
          <w:szCs w:val="24"/>
        </w:rPr>
        <w:t xml:space="preserve">the number of </w:t>
      </w:r>
      <w:proofErr w:type="gramStart"/>
      <w:r w:rsidR="004B54C8" w:rsidRPr="00EE01D1">
        <w:rPr>
          <w:rFonts w:cstheme="minorHAnsi"/>
          <w:bCs/>
          <w:sz w:val="24"/>
          <w:szCs w:val="24"/>
        </w:rPr>
        <w:t>employ</w:t>
      </w:r>
      <w:r w:rsidR="004436F2">
        <w:rPr>
          <w:rFonts w:cstheme="minorHAnsi"/>
          <w:bCs/>
          <w:sz w:val="24"/>
          <w:szCs w:val="24"/>
        </w:rPr>
        <w:t>ed</w:t>
      </w:r>
      <w:proofErr w:type="gramEnd"/>
      <w:r w:rsidR="004B54C8" w:rsidRPr="00EE01D1">
        <w:rPr>
          <w:rFonts w:cstheme="minorHAnsi"/>
          <w:bCs/>
          <w:sz w:val="24"/>
          <w:szCs w:val="24"/>
        </w:rPr>
        <w:t xml:space="preserve"> </w:t>
      </w:r>
      <w:proofErr w:type="gramStart"/>
      <w:r w:rsidR="004B54C8" w:rsidRPr="00EE01D1">
        <w:rPr>
          <w:rFonts w:cstheme="minorHAnsi"/>
          <w:bCs/>
          <w:sz w:val="24"/>
          <w:szCs w:val="24"/>
        </w:rPr>
        <w:t>rose</w:t>
      </w:r>
      <w:proofErr w:type="gramEnd"/>
      <w:r w:rsidR="004B54C8" w:rsidRPr="00EE01D1">
        <w:rPr>
          <w:rFonts w:cstheme="minorHAnsi"/>
          <w:bCs/>
          <w:sz w:val="24"/>
          <w:szCs w:val="24"/>
        </w:rPr>
        <w:t xml:space="preserve"> by 2,8</w:t>
      </w:r>
      <w:r w:rsidR="00EE01D1" w:rsidRPr="00EE01D1">
        <w:rPr>
          <w:rFonts w:cstheme="minorHAnsi"/>
          <w:bCs/>
          <w:sz w:val="24"/>
          <w:szCs w:val="24"/>
        </w:rPr>
        <w:t>30</w:t>
      </w:r>
      <w:r w:rsidR="004B54C8" w:rsidRPr="00EE01D1">
        <w:rPr>
          <w:rFonts w:cstheme="minorHAnsi"/>
          <w:bCs/>
          <w:sz w:val="24"/>
          <w:szCs w:val="24"/>
        </w:rPr>
        <w:t xml:space="preserve">.  </w:t>
      </w:r>
      <w:r w:rsidR="001B1007" w:rsidRPr="00EE01D1">
        <w:rPr>
          <w:rFonts w:cstheme="minorHAnsi"/>
          <w:bCs/>
          <w:sz w:val="24"/>
          <w:szCs w:val="24"/>
        </w:rPr>
        <w:t xml:space="preserve">The size of the labor force and </w:t>
      </w:r>
      <w:r w:rsidR="005F3A4A">
        <w:rPr>
          <w:rFonts w:cstheme="minorHAnsi"/>
          <w:bCs/>
          <w:sz w:val="24"/>
          <w:szCs w:val="24"/>
        </w:rPr>
        <w:t>employment</w:t>
      </w:r>
      <w:r w:rsidR="001B1007" w:rsidRPr="00EE01D1">
        <w:rPr>
          <w:rFonts w:cstheme="minorHAnsi"/>
          <w:bCs/>
          <w:sz w:val="24"/>
          <w:szCs w:val="24"/>
        </w:rPr>
        <w:t xml:space="preserve"> both remain at record high</w:t>
      </w:r>
      <w:r w:rsidR="00A822FF">
        <w:rPr>
          <w:rFonts w:cstheme="minorHAnsi"/>
          <w:bCs/>
          <w:sz w:val="24"/>
          <w:szCs w:val="24"/>
        </w:rPr>
        <w:t xml:space="preserve"> levels</w:t>
      </w:r>
      <w:r w:rsidR="00A554BF" w:rsidRPr="00EE01D1">
        <w:rPr>
          <w:rFonts w:cstheme="minorHAnsi"/>
          <w:bCs/>
          <w:sz w:val="24"/>
          <w:szCs w:val="24"/>
        </w:rPr>
        <w:t xml:space="preserve">, </w:t>
      </w:r>
      <w:r w:rsidR="00891E3A" w:rsidRPr="00EE01D1">
        <w:rPr>
          <w:rFonts w:cstheme="minorHAnsi"/>
          <w:bCs/>
          <w:sz w:val="24"/>
          <w:szCs w:val="24"/>
        </w:rPr>
        <w:t>as</w:t>
      </w:r>
      <w:r w:rsidR="00A554BF" w:rsidRPr="00EE01D1">
        <w:rPr>
          <w:rFonts w:cstheme="minorHAnsi"/>
          <w:bCs/>
          <w:sz w:val="24"/>
          <w:szCs w:val="24"/>
        </w:rPr>
        <w:t xml:space="preserve"> Arkansas’</w:t>
      </w:r>
      <w:r w:rsidR="001B1007" w:rsidRPr="00EE01D1">
        <w:rPr>
          <w:rFonts w:cstheme="minorHAnsi"/>
          <w:bCs/>
          <w:sz w:val="24"/>
          <w:szCs w:val="24"/>
        </w:rPr>
        <w:t xml:space="preserve"> </w:t>
      </w:r>
      <w:r w:rsidR="00681D58" w:rsidRPr="00EE01D1">
        <w:rPr>
          <w:rFonts w:cstheme="minorHAnsi"/>
          <w:bCs/>
          <w:sz w:val="24"/>
          <w:szCs w:val="24"/>
        </w:rPr>
        <w:t xml:space="preserve">labor force participation </w:t>
      </w:r>
      <w:r w:rsidR="00D63C2A" w:rsidRPr="00EE01D1">
        <w:rPr>
          <w:rFonts w:cstheme="minorHAnsi"/>
          <w:bCs/>
          <w:sz w:val="24"/>
          <w:szCs w:val="24"/>
        </w:rPr>
        <w:t>rose</w:t>
      </w:r>
      <w:r w:rsidR="00A554BF" w:rsidRPr="00EE01D1">
        <w:rPr>
          <w:rFonts w:cstheme="minorHAnsi"/>
          <w:bCs/>
          <w:sz w:val="24"/>
          <w:szCs w:val="24"/>
        </w:rPr>
        <w:t xml:space="preserve"> to</w:t>
      </w:r>
      <w:r w:rsidR="00681D58" w:rsidRPr="00EE01D1">
        <w:rPr>
          <w:rFonts w:cstheme="minorHAnsi"/>
          <w:bCs/>
          <w:sz w:val="24"/>
          <w:szCs w:val="24"/>
        </w:rPr>
        <w:t xml:space="preserve"> 59.2% in June</w:t>
      </w:r>
      <w:r w:rsidR="00B74F0E" w:rsidRPr="00EE01D1">
        <w:rPr>
          <w:rFonts w:cstheme="minorHAnsi"/>
          <w:bCs/>
          <w:sz w:val="24"/>
          <w:szCs w:val="24"/>
        </w:rPr>
        <w:t>.</w:t>
      </w:r>
    </w:p>
    <w:p w14:paraId="22136E69" w14:textId="77777777" w:rsidR="00F67D67" w:rsidRPr="00EE01D1" w:rsidRDefault="00F67D67" w:rsidP="00F67AAC">
      <w:pPr>
        <w:spacing w:after="0"/>
        <w:ind w:left="360"/>
        <w:jc w:val="both"/>
        <w:rPr>
          <w:rFonts w:cstheme="minorHAnsi"/>
          <w:bCs/>
          <w:sz w:val="8"/>
          <w:szCs w:val="8"/>
        </w:rPr>
      </w:pPr>
    </w:p>
    <w:p w14:paraId="1DFDC29D" w14:textId="5B92B981" w:rsidR="00C66028" w:rsidRPr="00EE01D1" w:rsidRDefault="003F352E" w:rsidP="003F352E">
      <w:pPr>
        <w:pStyle w:val="ListParagraph"/>
        <w:numPr>
          <w:ilvl w:val="0"/>
          <w:numId w:val="1"/>
        </w:numPr>
        <w:spacing w:after="0"/>
        <w:jc w:val="both"/>
        <w:rPr>
          <w:rFonts w:cstheme="minorHAnsi"/>
          <w:bCs/>
          <w:sz w:val="24"/>
          <w:szCs w:val="24"/>
        </w:rPr>
      </w:pPr>
      <w:r w:rsidRPr="00EE01D1">
        <w:rPr>
          <w:rFonts w:cstheme="minorHAnsi"/>
          <w:bCs/>
          <w:sz w:val="24"/>
          <w:szCs w:val="24"/>
        </w:rPr>
        <w:t xml:space="preserve">Compared to June 2025, </w:t>
      </w:r>
      <w:r w:rsidR="00107BEC" w:rsidRPr="00EE01D1">
        <w:rPr>
          <w:rFonts w:cstheme="minorHAnsi"/>
          <w:bCs/>
          <w:sz w:val="24"/>
          <w:szCs w:val="24"/>
        </w:rPr>
        <w:t>there are 23,6</w:t>
      </w:r>
      <w:r w:rsidR="00EE01D1" w:rsidRPr="00EE01D1">
        <w:rPr>
          <w:rFonts w:cstheme="minorHAnsi"/>
          <w:bCs/>
          <w:sz w:val="24"/>
          <w:szCs w:val="24"/>
        </w:rPr>
        <w:t>03</w:t>
      </w:r>
      <w:r w:rsidR="00107BEC" w:rsidRPr="00EE01D1">
        <w:rPr>
          <w:rFonts w:cstheme="minorHAnsi"/>
          <w:bCs/>
          <w:sz w:val="24"/>
          <w:szCs w:val="24"/>
        </w:rPr>
        <w:t xml:space="preserve"> more employed in Arkansas.  </w:t>
      </w:r>
      <w:r w:rsidR="00A1485C" w:rsidRPr="00EE01D1">
        <w:rPr>
          <w:rFonts w:cstheme="minorHAnsi"/>
          <w:bCs/>
          <w:sz w:val="24"/>
          <w:szCs w:val="24"/>
        </w:rPr>
        <w:t>The number of unemployed and the unemployment rate are both up slightly</w:t>
      </w:r>
      <w:r w:rsidR="00C05CE9" w:rsidRPr="00EE01D1">
        <w:rPr>
          <w:rFonts w:cstheme="minorHAnsi"/>
          <w:bCs/>
          <w:sz w:val="24"/>
          <w:szCs w:val="24"/>
        </w:rPr>
        <w:t xml:space="preserve">.  </w:t>
      </w:r>
      <w:r w:rsidR="002A0C5B" w:rsidRPr="00EE01D1">
        <w:rPr>
          <w:rFonts w:cstheme="minorHAnsi"/>
          <w:bCs/>
          <w:sz w:val="24"/>
          <w:szCs w:val="24"/>
        </w:rPr>
        <w:t>G</w:t>
      </w:r>
      <w:r w:rsidR="00C05CE9" w:rsidRPr="00EE01D1">
        <w:rPr>
          <w:rFonts w:cstheme="minorHAnsi"/>
          <w:bCs/>
          <w:sz w:val="24"/>
          <w:szCs w:val="24"/>
        </w:rPr>
        <w:t xml:space="preserve">rowth in the labor force and </w:t>
      </w:r>
      <w:r w:rsidR="00890D8A">
        <w:rPr>
          <w:rFonts w:cstheme="minorHAnsi"/>
          <w:bCs/>
          <w:sz w:val="24"/>
          <w:szCs w:val="24"/>
        </w:rPr>
        <w:t xml:space="preserve">the </w:t>
      </w:r>
      <w:r w:rsidR="003656B1">
        <w:rPr>
          <w:rFonts w:cstheme="minorHAnsi"/>
          <w:bCs/>
          <w:sz w:val="24"/>
          <w:szCs w:val="24"/>
        </w:rPr>
        <w:t xml:space="preserve">working-age </w:t>
      </w:r>
      <w:r w:rsidR="00C05CE9" w:rsidRPr="00EE01D1">
        <w:rPr>
          <w:rFonts w:cstheme="minorHAnsi"/>
          <w:bCs/>
          <w:sz w:val="24"/>
          <w:szCs w:val="24"/>
        </w:rPr>
        <w:t>population</w:t>
      </w:r>
      <w:r w:rsidR="00D63C2A" w:rsidRPr="00EE01D1">
        <w:rPr>
          <w:rFonts w:cstheme="minorHAnsi"/>
          <w:bCs/>
          <w:sz w:val="24"/>
          <w:szCs w:val="24"/>
        </w:rPr>
        <w:t xml:space="preserve"> pushed Arkansas’ labor force participation rate up seven-tenths of a percentage point</w:t>
      </w:r>
      <w:r w:rsidR="002A0C5B" w:rsidRPr="00EE01D1">
        <w:rPr>
          <w:rFonts w:cstheme="minorHAnsi"/>
          <w:bCs/>
          <w:sz w:val="24"/>
          <w:szCs w:val="24"/>
        </w:rPr>
        <w:t xml:space="preserve"> over the year.</w:t>
      </w:r>
      <w:r w:rsidR="00C05CE9" w:rsidRPr="00EE01D1">
        <w:rPr>
          <w:rFonts w:cstheme="minorHAnsi"/>
          <w:bCs/>
          <w:sz w:val="24"/>
          <w:szCs w:val="24"/>
        </w:rPr>
        <w:t xml:space="preserve">   </w:t>
      </w:r>
    </w:p>
    <w:p w14:paraId="0293715E" w14:textId="77777777" w:rsidR="009C5681" w:rsidRPr="00A03FB9" w:rsidRDefault="009C5681" w:rsidP="009C5681">
      <w:pPr>
        <w:spacing w:after="0"/>
        <w:jc w:val="both"/>
        <w:rPr>
          <w:rFonts w:cstheme="minorHAnsi"/>
          <w:bCs/>
          <w:sz w:val="4"/>
          <w:szCs w:val="4"/>
        </w:rPr>
      </w:pPr>
    </w:p>
    <w:p w14:paraId="7ACE4C56" w14:textId="5F7A7E5C" w:rsidR="009C5681" w:rsidRPr="009C5681" w:rsidRDefault="009C5681" w:rsidP="009C5681">
      <w:pPr>
        <w:spacing w:after="0"/>
        <w:jc w:val="both"/>
        <w:rPr>
          <w:rFonts w:cstheme="minorHAnsi"/>
          <w:bCs/>
          <w:sz w:val="24"/>
          <w:szCs w:val="24"/>
          <w:u w:val="single"/>
        </w:rPr>
      </w:pPr>
      <w:r w:rsidRPr="009C5681">
        <w:rPr>
          <w:rFonts w:cstheme="minorHAnsi"/>
          <w:bCs/>
          <w:sz w:val="24"/>
          <w:szCs w:val="24"/>
          <w:u w:val="single"/>
        </w:rPr>
        <w:t>Arkansas Nonfarm Payroll Job Summary:</w:t>
      </w:r>
    </w:p>
    <w:p w14:paraId="00DEFF0A" w14:textId="77777777" w:rsidR="0017564C" w:rsidRPr="00F67D67" w:rsidRDefault="0017564C" w:rsidP="00F67AAC">
      <w:pPr>
        <w:pStyle w:val="ListParagraph"/>
        <w:jc w:val="both"/>
        <w:rPr>
          <w:rFonts w:cstheme="minorHAnsi"/>
          <w:bCs/>
          <w:sz w:val="8"/>
          <w:szCs w:val="8"/>
        </w:rPr>
      </w:pPr>
    </w:p>
    <w:p w14:paraId="5E02133D" w14:textId="26FF8B50" w:rsidR="00C66028" w:rsidRPr="007809B7" w:rsidRDefault="007809B7" w:rsidP="007809B7">
      <w:pPr>
        <w:pStyle w:val="ListParagraph"/>
        <w:numPr>
          <w:ilvl w:val="0"/>
          <w:numId w:val="1"/>
        </w:numPr>
        <w:spacing w:after="0"/>
        <w:jc w:val="both"/>
        <w:rPr>
          <w:rFonts w:cstheme="minorHAnsi"/>
          <w:bCs/>
          <w:sz w:val="24"/>
          <w:szCs w:val="24"/>
        </w:rPr>
      </w:pPr>
      <w:r>
        <w:rPr>
          <w:rFonts w:cstheme="minorHAnsi"/>
          <w:bCs/>
          <w:sz w:val="24"/>
          <w:szCs w:val="24"/>
        </w:rPr>
        <w:t xml:space="preserve">Arkansas’ </w:t>
      </w:r>
      <w:proofErr w:type="gramStart"/>
      <w:r>
        <w:rPr>
          <w:rFonts w:cstheme="minorHAnsi"/>
          <w:bCs/>
          <w:sz w:val="24"/>
          <w:szCs w:val="24"/>
        </w:rPr>
        <w:t>nonfarm</w:t>
      </w:r>
      <w:proofErr w:type="gramEnd"/>
      <w:r>
        <w:rPr>
          <w:rFonts w:cstheme="minorHAnsi"/>
          <w:bCs/>
          <w:sz w:val="24"/>
          <w:szCs w:val="24"/>
        </w:rPr>
        <w:t xml:space="preserve"> payroll jobs declined by 5,800 between May and June, a typical seasonal decrease</w:t>
      </w:r>
      <w:r w:rsidR="00073846">
        <w:rPr>
          <w:rFonts w:cstheme="minorHAnsi"/>
          <w:bCs/>
          <w:sz w:val="24"/>
          <w:szCs w:val="24"/>
        </w:rPr>
        <w:t>.  Losses were related in large part to the start of summer break at schools</w:t>
      </w:r>
      <w:r w:rsidR="00DA2442">
        <w:rPr>
          <w:rFonts w:cstheme="minorHAnsi"/>
          <w:bCs/>
          <w:sz w:val="24"/>
          <w:szCs w:val="24"/>
        </w:rPr>
        <w:t>, with Government (-5,900) and Private Education and Health Services (-3,</w:t>
      </w:r>
      <w:r w:rsidR="00A96D50">
        <w:rPr>
          <w:rFonts w:cstheme="minorHAnsi"/>
          <w:bCs/>
          <w:sz w:val="24"/>
          <w:szCs w:val="24"/>
        </w:rPr>
        <w:t>0</w:t>
      </w:r>
      <w:r w:rsidR="00DA2442">
        <w:rPr>
          <w:rFonts w:cstheme="minorHAnsi"/>
          <w:bCs/>
          <w:sz w:val="24"/>
          <w:szCs w:val="24"/>
        </w:rPr>
        <w:t>00)</w:t>
      </w:r>
      <w:r w:rsidR="00261F74">
        <w:rPr>
          <w:rFonts w:cstheme="minorHAnsi"/>
          <w:bCs/>
          <w:sz w:val="24"/>
          <w:szCs w:val="24"/>
        </w:rPr>
        <w:t xml:space="preserve"> posting the largest declines.  Seasonal hiring occurred in </w:t>
      </w:r>
      <w:r w:rsidR="002B4544">
        <w:rPr>
          <w:rFonts w:cstheme="minorHAnsi"/>
          <w:bCs/>
          <w:sz w:val="24"/>
          <w:szCs w:val="24"/>
        </w:rPr>
        <w:t>Construction (+1,400) and Leisure and Hospitality (+1,200).</w:t>
      </w:r>
      <w:r w:rsidR="00073846">
        <w:rPr>
          <w:rFonts w:cstheme="minorHAnsi"/>
          <w:bCs/>
          <w:sz w:val="24"/>
          <w:szCs w:val="24"/>
        </w:rPr>
        <w:t xml:space="preserve">  </w:t>
      </w:r>
    </w:p>
    <w:p w14:paraId="03FF9DA5" w14:textId="77777777" w:rsidR="00DA7108" w:rsidRPr="00A03FB9" w:rsidRDefault="00DA7108" w:rsidP="00F67AAC">
      <w:pPr>
        <w:pStyle w:val="ListParagraph"/>
        <w:jc w:val="both"/>
        <w:rPr>
          <w:rFonts w:cstheme="minorHAnsi"/>
          <w:bCs/>
          <w:sz w:val="4"/>
          <w:szCs w:val="4"/>
        </w:rPr>
      </w:pPr>
    </w:p>
    <w:p w14:paraId="41587810" w14:textId="3E9B3A96" w:rsidR="00C66028" w:rsidRPr="00A21FF7" w:rsidRDefault="00A21FF7" w:rsidP="00A21FF7">
      <w:pPr>
        <w:pStyle w:val="ListParagraph"/>
        <w:numPr>
          <w:ilvl w:val="0"/>
          <w:numId w:val="1"/>
        </w:numPr>
        <w:spacing w:after="0"/>
        <w:jc w:val="both"/>
        <w:rPr>
          <w:rFonts w:cstheme="minorHAnsi"/>
          <w:bCs/>
          <w:sz w:val="24"/>
          <w:szCs w:val="24"/>
        </w:rPr>
      </w:pPr>
      <w:r>
        <w:rPr>
          <w:rFonts w:cstheme="minorHAnsi"/>
          <w:bCs/>
          <w:sz w:val="24"/>
          <w:szCs w:val="24"/>
        </w:rPr>
        <w:t xml:space="preserve">Compared to June 2025, </w:t>
      </w:r>
      <w:proofErr w:type="gramStart"/>
      <w:r w:rsidR="00832C62">
        <w:rPr>
          <w:rFonts w:cstheme="minorHAnsi"/>
          <w:bCs/>
          <w:sz w:val="24"/>
          <w:szCs w:val="24"/>
        </w:rPr>
        <w:t>nonfarm</w:t>
      </w:r>
      <w:proofErr w:type="gramEnd"/>
      <w:r w:rsidR="00832C62">
        <w:rPr>
          <w:rFonts w:cstheme="minorHAnsi"/>
          <w:bCs/>
          <w:sz w:val="24"/>
          <w:szCs w:val="24"/>
        </w:rPr>
        <w:t xml:space="preserve"> payroll jobs in Arkansas are up 10,000.  The largest g</w:t>
      </w:r>
      <w:r w:rsidR="004D3584">
        <w:rPr>
          <w:rFonts w:cstheme="minorHAnsi"/>
          <w:bCs/>
          <w:sz w:val="24"/>
          <w:szCs w:val="24"/>
        </w:rPr>
        <w:t>ains</w:t>
      </w:r>
      <w:r w:rsidR="00832C62">
        <w:rPr>
          <w:rFonts w:cstheme="minorHAnsi"/>
          <w:bCs/>
          <w:sz w:val="24"/>
          <w:szCs w:val="24"/>
        </w:rPr>
        <w:t xml:space="preserve"> w</w:t>
      </w:r>
      <w:r w:rsidR="004D3584">
        <w:rPr>
          <w:rFonts w:cstheme="minorHAnsi"/>
          <w:bCs/>
          <w:sz w:val="24"/>
          <w:szCs w:val="24"/>
        </w:rPr>
        <w:t>ere</w:t>
      </w:r>
      <w:r w:rsidR="00832C62">
        <w:rPr>
          <w:rFonts w:cstheme="minorHAnsi"/>
          <w:bCs/>
          <w:sz w:val="24"/>
          <w:szCs w:val="24"/>
        </w:rPr>
        <w:t xml:space="preserve"> in Leisure and Hospitality (+3,900), </w:t>
      </w:r>
      <w:r w:rsidR="004D3584">
        <w:rPr>
          <w:rFonts w:cstheme="minorHAnsi"/>
          <w:bCs/>
          <w:sz w:val="24"/>
          <w:szCs w:val="24"/>
        </w:rPr>
        <w:t xml:space="preserve">Trade-Transportation-Utilities (+3,600), </w:t>
      </w:r>
      <w:r w:rsidR="007202FD">
        <w:rPr>
          <w:rFonts w:cstheme="minorHAnsi"/>
          <w:bCs/>
          <w:sz w:val="24"/>
          <w:szCs w:val="24"/>
        </w:rPr>
        <w:t xml:space="preserve">Private Education and Health Services (+2,400), </w:t>
      </w:r>
      <w:r w:rsidR="008407AC">
        <w:rPr>
          <w:rFonts w:cstheme="minorHAnsi"/>
          <w:bCs/>
          <w:sz w:val="24"/>
          <w:szCs w:val="24"/>
        </w:rPr>
        <w:t>and Professional and Business Services (+2,300).</w:t>
      </w:r>
      <w:r w:rsidR="0020122B">
        <w:rPr>
          <w:rFonts w:cstheme="minorHAnsi"/>
          <w:bCs/>
          <w:sz w:val="24"/>
          <w:szCs w:val="24"/>
        </w:rPr>
        <w:t xml:space="preserve">  Losses occurred in Financial Activities (-1,400) and Government (-1,200).</w:t>
      </w:r>
    </w:p>
    <w:p w14:paraId="4F9BB708" w14:textId="5BBF3C3F" w:rsidR="009C5681" w:rsidRPr="00A03FB9" w:rsidRDefault="009C5681" w:rsidP="0020122B">
      <w:pPr>
        <w:spacing w:after="0"/>
        <w:jc w:val="both"/>
        <w:rPr>
          <w:rFonts w:cstheme="minorHAnsi"/>
          <w:bCs/>
          <w:sz w:val="6"/>
          <w:szCs w:val="6"/>
        </w:rPr>
      </w:pPr>
    </w:p>
    <w:p w14:paraId="558890F6" w14:textId="03681014" w:rsidR="00D4466E" w:rsidRPr="00587F74" w:rsidRDefault="00D4466E" w:rsidP="00FE2DDE">
      <w:pPr>
        <w:spacing w:after="0"/>
        <w:jc w:val="center"/>
        <w:rPr>
          <w:rFonts w:cstheme="minorHAnsi"/>
          <w:b/>
          <w:sz w:val="24"/>
          <w:szCs w:val="24"/>
        </w:rPr>
      </w:pPr>
      <w:bookmarkStart w:id="0" w:name="_Hlk128728373"/>
      <w:r w:rsidRPr="00587F74">
        <w:rPr>
          <w:rFonts w:cstheme="minorHAnsi"/>
          <w:b/>
          <w:sz w:val="24"/>
          <w:szCs w:val="24"/>
        </w:rPr>
        <w:t>Arkansas Civilian Labor Force</w:t>
      </w:r>
      <w:r w:rsidR="00FE2DDE" w:rsidRPr="00587F74">
        <w:rPr>
          <w:rFonts w:cstheme="minorHAnsi"/>
          <w:b/>
          <w:sz w:val="24"/>
          <w:szCs w:val="24"/>
        </w:rPr>
        <w:t xml:space="preserve"> </w:t>
      </w:r>
      <w:r w:rsidRPr="00587F74">
        <w:rPr>
          <w:rFonts w:cstheme="minorHAnsi"/>
          <w:b/>
          <w:sz w:val="24"/>
          <w:szCs w:val="24"/>
        </w:rPr>
        <w:t>(Seasonally Adjusted)</w:t>
      </w:r>
    </w:p>
    <w:bookmarkEnd w:id="0"/>
    <w:p w14:paraId="79B43002" w14:textId="77777777" w:rsidR="002D32DC" w:rsidRPr="002D32DC" w:rsidRDefault="002D32DC" w:rsidP="000B0773">
      <w:pPr>
        <w:spacing w:after="0"/>
        <w:rPr>
          <w:rFonts w:cstheme="minorHAnsi"/>
          <w:sz w:val="8"/>
          <w:szCs w:val="8"/>
        </w:rPr>
      </w:pPr>
    </w:p>
    <w:tbl>
      <w:tblPr>
        <w:tblStyle w:val="ListTable4-Accent5"/>
        <w:tblW w:w="10345" w:type="dxa"/>
        <w:tblLook w:val="04A0" w:firstRow="1" w:lastRow="0" w:firstColumn="1" w:lastColumn="0" w:noHBand="0" w:noVBand="1"/>
      </w:tblPr>
      <w:tblGrid>
        <w:gridCol w:w="3595"/>
        <w:gridCol w:w="1260"/>
        <w:gridCol w:w="1235"/>
        <w:gridCol w:w="1157"/>
        <w:gridCol w:w="1658"/>
        <w:gridCol w:w="1440"/>
      </w:tblGrid>
      <w:tr w:rsidR="00D4466E" w:rsidRPr="00D4466E" w14:paraId="4144CC49" w14:textId="77777777" w:rsidTr="000F0C2B">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595" w:type="dxa"/>
            <w:tcBorders>
              <w:top w:val="single" w:sz="4" w:space="0" w:color="5B9BD5" w:themeColor="accent1"/>
              <w:left w:val="single" w:sz="4" w:space="0" w:color="5B9BD5" w:themeColor="accent1"/>
              <w:right w:val="single" w:sz="4" w:space="0" w:color="5B9BD5" w:themeColor="accent1"/>
            </w:tcBorders>
            <w:noWrap/>
            <w:hideMark/>
          </w:tcPr>
          <w:p w14:paraId="58B11979" w14:textId="77777777" w:rsidR="00D4466E" w:rsidRPr="00D4466E" w:rsidRDefault="00D4466E" w:rsidP="00D4466E">
            <w:pPr>
              <w:rPr>
                <w:rFonts w:ascii="Times New Roman" w:eastAsia="Times New Roman" w:hAnsi="Times New Roman" w:cs="Times New Roman"/>
                <w:sz w:val="24"/>
                <w:szCs w:val="24"/>
              </w:rPr>
            </w:pPr>
          </w:p>
        </w:tc>
        <w:tc>
          <w:tcPr>
            <w:tcW w:w="1260" w:type="dxa"/>
            <w:tcBorders>
              <w:top w:val="single" w:sz="4" w:space="0" w:color="5B9BD5" w:themeColor="accent1"/>
              <w:left w:val="single" w:sz="4" w:space="0" w:color="5B9BD5" w:themeColor="accent1"/>
              <w:right w:val="single" w:sz="4" w:space="0" w:color="5B9BD5" w:themeColor="accent1"/>
            </w:tcBorders>
            <w:hideMark/>
          </w:tcPr>
          <w:p w14:paraId="57483471" w14:textId="77777777" w:rsidR="00492CF7" w:rsidRDefault="00492CF7" w:rsidP="00D4466E">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b w:val="0"/>
                <w:bCs w:val="0"/>
              </w:rPr>
              <w:t>June</w:t>
            </w:r>
          </w:p>
          <w:p w14:paraId="1D2B0A0E" w14:textId="5C3779CA" w:rsidR="00D4466E" w:rsidRPr="00FA73E5" w:rsidRDefault="00D4466E" w:rsidP="00D4466E">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FA73E5">
              <w:rPr>
                <w:rFonts w:ascii="Calibri" w:eastAsia="Times New Roman" w:hAnsi="Calibri" w:cs="Calibri"/>
                <w:b w:val="0"/>
                <w:bCs w:val="0"/>
              </w:rPr>
              <w:t xml:space="preserve"> 202</w:t>
            </w:r>
            <w:r w:rsidR="00C33C7B" w:rsidRPr="00FA73E5">
              <w:rPr>
                <w:rFonts w:ascii="Calibri" w:eastAsia="Times New Roman" w:hAnsi="Calibri" w:cs="Calibri"/>
                <w:b w:val="0"/>
                <w:bCs w:val="0"/>
              </w:rPr>
              <w:t>6</w:t>
            </w:r>
          </w:p>
        </w:tc>
        <w:tc>
          <w:tcPr>
            <w:tcW w:w="1235" w:type="dxa"/>
            <w:tcBorders>
              <w:top w:val="single" w:sz="4" w:space="0" w:color="5B9BD5" w:themeColor="accent1"/>
              <w:left w:val="single" w:sz="4" w:space="0" w:color="5B9BD5" w:themeColor="accent1"/>
              <w:right w:val="single" w:sz="4" w:space="0" w:color="5B9BD5" w:themeColor="accent1"/>
            </w:tcBorders>
            <w:hideMark/>
          </w:tcPr>
          <w:p w14:paraId="70358C86" w14:textId="77777777" w:rsidR="00492CF7" w:rsidRDefault="00492CF7" w:rsidP="00D4466E">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b w:val="0"/>
                <w:bCs w:val="0"/>
              </w:rPr>
              <w:t>May</w:t>
            </w:r>
          </w:p>
          <w:p w14:paraId="172D7F6C" w14:textId="6D73028B" w:rsidR="00D4466E" w:rsidRPr="00FA73E5" w:rsidRDefault="00D4466E" w:rsidP="00D4466E">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FA73E5">
              <w:rPr>
                <w:rFonts w:ascii="Calibri" w:eastAsia="Times New Roman" w:hAnsi="Calibri" w:cs="Calibri"/>
                <w:b w:val="0"/>
                <w:bCs w:val="0"/>
              </w:rPr>
              <w:t xml:space="preserve"> 202</w:t>
            </w:r>
            <w:r w:rsidR="00C33C7B" w:rsidRPr="00FA73E5">
              <w:rPr>
                <w:rFonts w:ascii="Calibri" w:eastAsia="Times New Roman" w:hAnsi="Calibri" w:cs="Calibri"/>
                <w:b w:val="0"/>
                <w:bCs w:val="0"/>
              </w:rPr>
              <w:t>6</w:t>
            </w:r>
          </w:p>
        </w:tc>
        <w:tc>
          <w:tcPr>
            <w:tcW w:w="1157" w:type="dxa"/>
            <w:tcBorders>
              <w:top w:val="single" w:sz="4" w:space="0" w:color="5B9BD5" w:themeColor="accent1"/>
              <w:left w:val="single" w:sz="4" w:space="0" w:color="5B9BD5" w:themeColor="accent1"/>
              <w:right w:val="single" w:sz="4" w:space="0" w:color="5B9BD5" w:themeColor="accent1"/>
            </w:tcBorders>
            <w:hideMark/>
          </w:tcPr>
          <w:p w14:paraId="5867E7A5" w14:textId="77777777" w:rsidR="00492CF7" w:rsidRDefault="00492CF7" w:rsidP="00D4466E">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b w:val="0"/>
                <w:bCs w:val="0"/>
              </w:rPr>
              <w:t>June</w:t>
            </w:r>
          </w:p>
          <w:p w14:paraId="477E1EE3" w14:textId="0AC59168" w:rsidR="00D4466E" w:rsidRPr="00FA73E5" w:rsidRDefault="00D4466E" w:rsidP="00D4466E">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FA73E5">
              <w:rPr>
                <w:rFonts w:ascii="Calibri" w:eastAsia="Times New Roman" w:hAnsi="Calibri" w:cs="Calibri"/>
                <w:b w:val="0"/>
                <w:bCs w:val="0"/>
              </w:rPr>
              <w:t xml:space="preserve"> 202</w:t>
            </w:r>
            <w:r w:rsidR="00C33C7B" w:rsidRPr="00FA73E5">
              <w:rPr>
                <w:rFonts w:ascii="Calibri" w:eastAsia="Times New Roman" w:hAnsi="Calibri" w:cs="Calibri"/>
                <w:b w:val="0"/>
                <w:bCs w:val="0"/>
              </w:rPr>
              <w:t>5</w:t>
            </w:r>
          </w:p>
        </w:tc>
        <w:tc>
          <w:tcPr>
            <w:tcW w:w="1658" w:type="dxa"/>
            <w:tcBorders>
              <w:top w:val="single" w:sz="4" w:space="0" w:color="5B9BD5" w:themeColor="accent1"/>
              <w:left w:val="single" w:sz="4" w:space="0" w:color="5B9BD5" w:themeColor="accent1"/>
              <w:right w:val="single" w:sz="4" w:space="0" w:color="5B9BD5" w:themeColor="accent1"/>
            </w:tcBorders>
            <w:hideMark/>
          </w:tcPr>
          <w:p w14:paraId="4C73BD56" w14:textId="2E04DBA1" w:rsidR="00D4466E" w:rsidRPr="00FA73E5" w:rsidRDefault="00C66028" w:rsidP="00D4466E">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FA73E5">
              <w:rPr>
                <w:rFonts w:ascii="Calibri" w:eastAsia="Times New Roman" w:hAnsi="Calibri" w:cs="Calibri"/>
                <w:b w:val="0"/>
                <w:bCs w:val="0"/>
              </w:rPr>
              <w:t xml:space="preserve">Change from </w:t>
            </w:r>
            <w:r w:rsidR="00492CF7">
              <w:rPr>
                <w:rFonts w:ascii="Calibri" w:eastAsia="Times New Roman" w:hAnsi="Calibri" w:cs="Calibri"/>
                <w:b w:val="0"/>
                <w:bCs w:val="0"/>
              </w:rPr>
              <w:t>May</w:t>
            </w:r>
            <w:r w:rsidRPr="00FA73E5">
              <w:rPr>
                <w:rFonts w:ascii="Calibri" w:eastAsia="Times New Roman" w:hAnsi="Calibri" w:cs="Calibri"/>
                <w:b w:val="0"/>
                <w:bCs w:val="0"/>
              </w:rPr>
              <w:t xml:space="preserve"> 202</w:t>
            </w:r>
            <w:r w:rsidR="00C33C7B" w:rsidRPr="00FA73E5">
              <w:rPr>
                <w:rFonts w:ascii="Calibri" w:eastAsia="Times New Roman" w:hAnsi="Calibri" w:cs="Calibri"/>
                <w:b w:val="0"/>
                <w:bCs w:val="0"/>
              </w:rPr>
              <w:t>6</w:t>
            </w:r>
          </w:p>
        </w:tc>
        <w:tc>
          <w:tcPr>
            <w:tcW w:w="1440" w:type="dxa"/>
            <w:tcBorders>
              <w:top w:val="single" w:sz="4" w:space="0" w:color="5B9BD5" w:themeColor="accent1"/>
              <w:left w:val="single" w:sz="4" w:space="0" w:color="5B9BD5" w:themeColor="accent1"/>
              <w:right w:val="single" w:sz="4" w:space="0" w:color="5B9BD5" w:themeColor="accent1"/>
            </w:tcBorders>
            <w:hideMark/>
          </w:tcPr>
          <w:p w14:paraId="0F33620A" w14:textId="3B020233" w:rsidR="00D4466E" w:rsidRPr="00FA73E5" w:rsidRDefault="00C66028" w:rsidP="00D4466E">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FA73E5">
              <w:rPr>
                <w:rFonts w:ascii="Calibri" w:eastAsia="Times New Roman" w:hAnsi="Calibri" w:cs="Calibri"/>
                <w:b w:val="0"/>
                <w:bCs w:val="0"/>
              </w:rPr>
              <w:t xml:space="preserve">Change from </w:t>
            </w:r>
            <w:r w:rsidR="00492CF7">
              <w:rPr>
                <w:rFonts w:ascii="Calibri" w:eastAsia="Times New Roman" w:hAnsi="Calibri" w:cs="Calibri"/>
                <w:b w:val="0"/>
                <w:bCs w:val="0"/>
              </w:rPr>
              <w:t>June</w:t>
            </w:r>
            <w:r w:rsidRPr="00FA73E5">
              <w:rPr>
                <w:rFonts w:ascii="Calibri" w:eastAsia="Times New Roman" w:hAnsi="Calibri" w:cs="Calibri"/>
                <w:b w:val="0"/>
                <w:bCs w:val="0"/>
              </w:rPr>
              <w:t xml:space="preserve"> 202</w:t>
            </w:r>
            <w:r w:rsidR="00C33C7B" w:rsidRPr="00FA73E5">
              <w:rPr>
                <w:rFonts w:ascii="Calibri" w:eastAsia="Times New Roman" w:hAnsi="Calibri" w:cs="Calibri"/>
                <w:b w:val="0"/>
                <w:bCs w:val="0"/>
              </w:rPr>
              <w:t>5</w:t>
            </w:r>
          </w:p>
        </w:tc>
      </w:tr>
      <w:tr w:rsidR="00D4466E" w:rsidRPr="00D4466E" w14:paraId="4034368D" w14:textId="77777777" w:rsidTr="000F0C2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95" w:type="dxa"/>
            <w:tcBorders>
              <w:left w:val="single" w:sz="4" w:space="0" w:color="5B9BD5" w:themeColor="accent1"/>
              <w:right w:val="single" w:sz="4" w:space="0" w:color="5B9BD5" w:themeColor="accent1"/>
            </w:tcBorders>
            <w:noWrap/>
            <w:hideMark/>
          </w:tcPr>
          <w:p w14:paraId="075DDE45" w14:textId="77777777" w:rsidR="00D4466E" w:rsidRPr="00445F83" w:rsidRDefault="00D4466E" w:rsidP="00D4466E">
            <w:pPr>
              <w:rPr>
                <w:rFonts w:ascii="Calibri" w:eastAsia="Times New Roman" w:hAnsi="Calibri" w:cs="Calibri"/>
                <w:b w:val="0"/>
                <w:bCs w:val="0"/>
                <w:color w:val="000000"/>
              </w:rPr>
            </w:pPr>
            <w:r w:rsidRPr="00445F83">
              <w:rPr>
                <w:rFonts w:ascii="Calibri" w:eastAsia="Times New Roman" w:hAnsi="Calibri" w:cs="Calibri"/>
                <w:b w:val="0"/>
                <w:bCs w:val="0"/>
                <w:color w:val="000000"/>
              </w:rPr>
              <w:t>Civilian Labor Force</w:t>
            </w:r>
          </w:p>
        </w:tc>
        <w:tc>
          <w:tcPr>
            <w:tcW w:w="1260" w:type="dxa"/>
            <w:tcBorders>
              <w:left w:val="single" w:sz="4" w:space="0" w:color="5B9BD5" w:themeColor="accent1"/>
              <w:right w:val="single" w:sz="4" w:space="0" w:color="5B9BD5" w:themeColor="accent1"/>
            </w:tcBorders>
            <w:noWrap/>
            <w:hideMark/>
          </w:tcPr>
          <w:p w14:paraId="3724B710" w14:textId="0E1511D7" w:rsidR="00D4466E" w:rsidRPr="007A786E" w:rsidRDefault="00D4466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B65CFD" w:rsidRPr="007A786E">
              <w:rPr>
                <w:rFonts w:ascii="Calibri" w:eastAsia="Times New Roman" w:hAnsi="Calibri" w:cs="Calibri"/>
                <w:color w:val="000000"/>
              </w:rPr>
              <w:t>1,457,</w:t>
            </w:r>
            <w:r w:rsidR="003B1CF2" w:rsidRPr="007A786E">
              <w:rPr>
                <w:rFonts w:ascii="Calibri" w:eastAsia="Times New Roman" w:hAnsi="Calibri" w:cs="Calibri"/>
                <w:color w:val="000000"/>
              </w:rPr>
              <w:t>656</w:t>
            </w:r>
          </w:p>
        </w:tc>
        <w:tc>
          <w:tcPr>
            <w:tcW w:w="1235" w:type="dxa"/>
            <w:tcBorders>
              <w:left w:val="single" w:sz="4" w:space="0" w:color="5B9BD5" w:themeColor="accent1"/>
              <w:right w:val="single" w:sz="4" w:space="0" w:color="5B9BD5" w:themeColor="accent1"/>
            </w:tcBorders>
            <w:noWrap/>
            <w:hideMark/>
          </w:tcPr>
          <w:p w14:paraId="168FAAEB" w14:textId="6EF22ABE" w:rsidR="00D4466E" w:rsidRPr="007A786E" w:rsidRDefault="00D4466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8C57DF" w:rsidRPr="007A786E">
              <w:rPr>
                <w:rFonts w:ascii="Calibri" w:eastAsia="Times New Roman" w:hAnsi="Calibri" w:cs="Calibri"/>
                <w:color w:val="000000"/>
              </w:rPr>
              <w:t>1,455,73</w:t>
            </w:r>
            <w:r w:rsidR="007A786E" w:rsidRPr="007A786E">
              <w:rPr>
                <w:rFonts w:ascii="Calibri" w:eastAsia="Times New Roman" w:hAnsi="Calibri" w:cs="Calibri"/>
                <w:color w:val="000000"/>
              </w:rPr>
              <w:t>7</w:t>
            </w:r>
          </w:p>
        </w:tc>
        <w:tc>
          <w:tcPr>
            <w:tcW w:w="1157" w:type="dxa"/>
            <w:tcBorders>
              <w:left w:val="single" w:sz="4" w:space="0" w:color="5B9BD5" w:themeColor="accent1"/>
              <w:right w:val="single" w:sz="4" w:space="0" w:color="5B9BD5" w:themeColor="accent1"/>
            </w:tcBorders>
            <w:noWrap/>
            <w:hideMark/>
          </w:tcPr>
          <w:p w14:paraId="209CC580" w14:textId="291F5A42" w:rsidR="00D4466E" w:rsidRPr="00D4466E" w:rsidRDefault="00D4466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4466E">
              <w:rPr>
                <w:rFonts w:ascii="Calibri" w:eastAsia="Times New Roman" w:hAnsi="Calibri" w:cs="Calibri"/>
                <w:color w:val="000000"/>
              </w:rPr>
              <w:t> </w:t>
            </w:r>
            <w:r w:rsidR="0008518E">
              <w:rPr>
                <w:rFonts w:ascii="Calibri" w:eastAsia="Times New Roman" w:hAnsi="Calibri" w:cs="Calibri"/>
                <w:color w:val="000000"/>
              </w:rPr>
              <w:t>1,431,816</w:t>
            </w:r>
          </w:p>
        </w:tc>
        <w:tc>
          <w:tcPr>
            <w:tcW w:w="1658" w:type="dxa"/>
            <w:tcBorders>
              <w:left w:val="single" w:sz="4" w:space="0" w:color="5B9BD5" w:themeColor="accent1"/>
              <w:right w:val="single" w:sz="4" w:space="0" w:color="5B9BD5" w:themeColor="accent1"/>
            </w:tcBorders>
            <w:noWrap/>
            <w:hideMark/>
          </w:tcPr>
          <w:p w14:paraId="395187F5" w14:textId="1E4302F8" w:rsidR="00D4466E" w:rsidRPr="00EE01D1" w:rsidRDefault="00EE01D1"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1,919</w:t>
            </w:r>
          </w:p>
        </w:tc>
        <w:tc>
          <w:tcPr>
            <w:tcW w:w="1440" w:type="dxa"/>
            <w:tcBorders>
              <w:left w:val="single" w:sz="4" w:space="0" w:color="5B9BD5" w:themeColor="accent1"/>
              <w:right w:val="single" w:sz="4" w:space="0" w:color="5B9BD5" w:themeColor="accent1"/>
            </w:tcBorders>
            <w:noWrap/>
            <w:hideMark/>
          </w:tcPr>
          <w:p w14:paraId="07D98E49" w14:textId="659447CA" w:rsidR="00D4466E" w:rsidRPr="00EE01D1" w:rsidRDefault="006E7114"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25,</w:t>
            </w:r>
            <w:r w:rsidR="00EE01D1" w:rsidRPr="00EE01D1">
              <w:rPr>
                <w:rFonts w:ascii="Calibri" w:eastAsia="Times New Roman" w:hAnsi="Calibri" w:cs="Calibri"/>
                <w:color w:val="000000"/>
              </w:rPr>
              <w:t>840</w:t>
            </w:r>
          </w:p>
        </w:tc>
      </w:tr>
      <w:tr w:rsidR="00D4466E" w:rsidRPr="00D4466E" w14:paraId="15CD8DDD" w14:textId="77777777" w:rsidTr="000F0C2B">
        <w:trPr>
          <w:trHeight w:val="252"/>
        </w:trPr>
        <w:tc>
          <w:tcPr>
            <w:cnfStyle w:val="001000000000" w:firstRow="0" w:lastRow="0" w:firstColumn="1" w:lastColumn="0" w:oddVBand="0" w:evenVBand="0" w:oddHBand="0" w:evenHBand="0" w:firstRowFirstColumn="0" w:firstRowLastColumn="0" w:lastRowFirstColumn="0" w:lastRowLastColumn="0"/>
            <w:tcW w:w="3595" w:type="dxa"/>
            <w:tcBorders>
              <w:left w:val="single" w:sz="4" w:space="0" w:color="5B9BD5" w:themeColor="accent1"/>
              <w:right w:val="single" w:sz="4" w:space="0" w:color="5B9BD5" w:themeColor="accent1"/>
            </w:tcBorders>
            <w:noWrap/>
            <w:hideMark/>
          </w:tcPr>
          <w:p w14:paraId="2E1D8342" w14:textId="672A73FF" w:rsidR="00D4466E" w:rsidRPr="00445F83" w:rsidRDefault="00D4466E" w:rsidP="00D4466E">
            <w:pPr>
              <w:rPr>
                <w:rFonts w:ascii="Calibri" w:eastAsia="Times New Roman" w:hAnsi="Calibri" w:cs="Calibri"/>
                <w:b w:val="0"/>
                <w:bCs w:val="0"/>
                <w:color w:val="000000"/>
              </w:rPr>
            </w:pPr>
            <w:r w:rsidRPr="00445F83">
              <w:rPr>
                <w:rFonts w:ascii="Calibri" w:eastAsia="Times New Roman" w:hAnsi="Calibri" w:cs="Calibri"/>
                <w:b w:val="0"/>
                <w:bCs w:val="0"/>
                <w:color w:val="000000"/>
              </w:rPr>
              <w:t xml:space="preserve">    </w:t>
            </w:r>
            <w:r w:rsidR="00445F83">
              <w:rPr>
                <w:rFonts w:ascii="Calibri" w:eastAsia="Times New Roman" w:hAnsi="Calibri" w:cs="Calibri"/>
                <w:b w:val="0"/>
                <w:bCs w:val="0"/>
                <w:color w:val="000000"/>
              </w:rPr>
              <w:t xml:space="preserve">  </w:t>
            </w:r>
            <w:r w:rsidRPr="00445F83">
              <w:rPr>
                <w:rFonts w:ascii="Calibri" w:eastAsia="Times New Roman" w:hAnsi="Calibri" w:cs="Calibri"/>
                <w:b w:val="0"/>
                <w:bCs w:val="0"/>
                <w:color w:val="000000"/>
              </w:rPr>
              <w:t>Employment</w:t>
            </w:r>
          </w:p>
        </w:tc>
        <w:tc>
          <w:tcPr>
            <w:tcW w:w="1260" w:type="dxa"/>
            <w:tcBorders>
              <w:left w:val="single" w:sz="4" w:space="0" w:color="5B9BD5" w:themeColor="accent1"/>
              <w:right w:val="single" w:sz="4" w:space="0" w:color="5B9BD5" w:themeColor="accent1"/>
            </w:tcBorders>
            <w:noWrap/>
            <w:hideMark/>
          </w:tcPr>
          <w:p w14:paraId="3D41521E" w14:textId="65BFB968" w:rsidR="00D4466E" w:rsidRPr="007A786E" w:rsidRDefault="00D4466E"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8C57DF" w:rsidRPr="007A786E">
              <w:rPr>
                <w:rFonts w:ascii="Calibri" w:eastAsia="Times New Roman" w:hAnsi="Calibri" w:cs="Calibri"/>
                <w:color w:val="000000"/>
              </w:rPr>
              <w:t>1,398,0</w:t>
            </w:r>
            <w:r w:rsidR="003B1CF2" w:rsidRPr="007A786E">
              <w:rPr>
                <w:rFonts w:ascii="Calibri" w:eastAsia="Times New Roman" w:hAnsi="Calibri" w:cs="Calibri"/>
                <w:color w:val="000000"/>
              </w:rPr>
              <w:t>01</w:t>
            </w:r>
          </w:p>
        </w:tc>
        <w:tc>
          <w:tcPr>
            <w:tcW w:w="1235" w:type="dxa"/>
            <w:tcBorders>
              <w:left w:val="single" w:sz="4" w:space="0" w:color="5B9BD5" w:themeColor="accent1"/>
              <w:right w:val="single" w:sz="4" w:space="0" w:color="5B9BD5" w:themeColor="accent1"/>
            </w:tcBorders>
            <w:noWrap/>
            <w:hideMark/>
          </w:tcPr>
          <w:p w14:paraId="0DF82C42" w14:textId="5913F657" w:rsidR="00D4466E" w:rsidRPr="007A786E" w:rsidRDefault="00D4466E"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8C57DF" w:rsidRPr="007A786E">
              <w:rPr>
                <w:rFonts w:ascii="Calibri" w:eastAsia="Times New Roman" w:hAnsi="Calibri" w:cs="Calibri"/>
                <w:color w:val="000000"/>
              </w:rPr>
              <w:t>1,395,17</w:t>
            </w:r>
            <w:r w:rsidR="007A786E" w:rsidRPr="007A786E">
              <w:rPr>
                <w:rFonts w:ascii="Calibri" w:eastAsia="Times New Roman" w:hAnsi="Calibri" w:cs="Calibri"/>
                <w:color w:val="000000"/>
              </w:rPr>
              <w:t>1</w:t>
            </w:r>
          </w:p>
        </w:tc>
        <w:tc>
          <w:tcPr>
            <w:tcW w:w="1157" w:type="dxa"/>
            <w:tcBorders>
              <w:left w:val="single" w:sz="4" w:space="0" w:color="5B9BD5" w:themeColor="accent1"/>
              <w:right w:val="single" w:sz="4" w:space="0" w:color="5B9BD5" w:themeColor="accent1"/>
            </w:tcBorders>
            <w:noWrap/>
            <w:hideMark/>
          </w:tcPr>
          <w:p w14:paraId="04C68DE9" w14:textId="6DDD110B" w:rsidR="00D4466E" w:rsidRPr="00D4466E" w:rsidRDefault="00D4466E"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4466E">
              <w:rPr>
                <w:rFonts w:ascii="Calibri" w:eastAsia="Times New Roman" w:hAnsi="Calibri" w:cs="Calibri"/>
                <w:color w:val="000000"/>
              </w:rPr>
              <w:t> </w:t>
            </w:r>
            <w:r w:rsidR="0008518E">
              <w:rPr>
                <w:rFonts w:ascii="Calibri" w:eastAsia="Times New Roman" w:hAnsi="Calibri" w:cs="Calibri"/>
                <w:color w:val="000000"/>
              </w:rPr>
              <w:t>1,374,398</w:t>
            </w:r>
          </w:p>
        </w:tc>
        <w:tc>
          <w:tcPr>
            <w:tcW w:w="1658" w:type="dxa"/>
            <w:tcBorders>
              <w:left w:val="single" w:sz="4" w:space="0" w:color="5B9BD5" w:themeColor="accent1"/>
              <w:right w:val="single" w:sz="4" w:space="0" w:color="5B9BD5" w:themeColor="accent1"/>
            </w:tcBorders>
            <w:noWrap/>
            <w:hideMark/>
          </w:tcPr>
          <w:p w14:paraId="503EE462" w14:textId="3BFBA870" w:rsidR="00D4466E" w:rsidRPr="00EE01D1" w:rsidRDefault="00D10197"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2,8</w:t>
            </w:r>
            <w:r w:rsidR="00EE01D1" w:rsidRPr="00EE01D1">
              <w:rPr>
                <w:rFonts w:ascii="Calibri" w:eastAsia="Times New Roman" w:hAnsi="Calibri" w:cs="Calibri"/>
                <w:color w:val="000000"/>
              </w:rPr>
              <w:t>30</w:t>
            </w:r>
          </w:p>
        </w:tc>
        <w:tc>
          <w:tcPr>
            <w:tcW w:w="1440" w:type="dxa"/>
            <w:tcBorders>
              <w:left w:val="single" w:sz="4" w:space="0" w:color="5B9BD5" w:themeColor="accent1"/>
              <w:right w:val="single" w:sz="4" w:space="0" w:color="5B9BD5" w:themeColor="accent1"/>
            </w:tcBorders>
            <w:noWrap/>
            <w:hideMark/>
          </w:tcPr>
          <w:p w14:paraId="17CC5B0C" w14:textId="09468010" w:rsidR="00D4466E" w:rsidRPr="00EE01D1" w:rsidRDefault="006E7114"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23,6</w:t>
            </w:r>
            <w:r w:rsidR="00EE01D1" w:rsidRPr="00EE01D1">
              <w:rPr>
                <w:rFonts w:ascii="Calibri" w:eastAsia="Times New Roman" w:hAnsi="Calibri" w:cs="Calibri"/>
                <w:color w:val="000000"/>
              </w:rPr>
              <w:t>03</w:t>
            </w:r>
          </w:p>
        </w:tc>
      </w:tr>
      <w:tr w:rsidR="00D4466E" w:rsidRPr="00D4466E" w14:paraId="50A1FABE" w14:textId="77777777" w:rsidTr="000F0C2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95" w:type="dxa"/>
            <w:tcBorders>
              <w:left w:val="single" w:sz="4" w:space="0" w:color="5B9BD5" w:themeColor="accent1"/>
              <w:right w:val="single" w:sz="4" w:space="0" w:color="5B9BD5" w:themeColor="accent1"/>
            </w:tcBorders>
            <w:noWrap/>
            <w:hideMark/>
          </w:tcPr>
          <w:p w14:paraId="09C81B19" w14:textId="3771FC08" w:rsidR="00D4466E" w:rsidRPr="00445F83" w:rsidRDefault="00D4466E" w:rsidP="00D4466E">
            <w:pPr>
              <w:rPr>
                <w:rFonts w:ascii="Calibri" w:eastAsia="Times New Roman" w:hAnsi="Calibri" w:cs="Calibri"/>
                <w:b w:val="0"/>
                <w:bCs w:val="0"/>
                <w:color w:val="000000"/>
              </w:rPr>
            </w:pPr>
            <w:r w:rsidRPr="00445F83">
              <w:rPr>
                <w:rFonts w:ascii="Calibri" w:eastAsia="Times New Roman" w:hAnsi="Calibri" w:cs="Calibri"/>
                <w:b w:val="0"/>
                <w:bCs w:val="0"/>
                <w:color w:val="000000"/>
              </w:rPr>
              <w:t xml:space="preserve">    </w:t>
            </w:r>
            <w:r w:rsidR="00445F83">
              <w:rPr>
                <w:rFonts w:ascii="Calibri" w:eastAsia="Times New Roman" w:hAnsi="Calibri" w:cs="Calibri"/>
                <w:b w:val="0"/>
                <w:bCs w:val="0"/>
                <w:color w:val="000000"/>
              </w:rPr>
              <w:t xml:space="preserve">  </w:t>
            </w:r>
            <w:r w:rsidRPr="00445F83">
              <w:rPr>
                <w:rFonts w:ascii="Calibri" w:eastAsia="Times New Roman" w:hAnsi="Calibri" w:cs="Calibri"/>
                <w:b w:val="0"/>
                <w:bCs w:val="0"/>
                <w:color w:val="000000"/>
              </w:rPr>
              <w:t>Unemployment</w:t>
            </w:r>
          </w:p>
        </w:tc>
        <w:tc>
          <w:tcPr>
            <w:tcW w:w="1260" w:type="dxa"/>
            <w:tcBorders>
              <w:left w:val="single" w:sz="4" w:space="0" w:color="5B9BD5" w:themeColor="accent1"/>
              <w:right w:val="single" w:sz="4" w:space="0" w:color="5B9BD5" w:themeColor="accent1"/>
            </w:tcBorders>
            <w:noWrap/>
            <w:hideMark/>
          </w:tcPr>
          <w:p w14:paraId="5CC45051" w14:textId="5B86A2EF" w:rsidR="00D4466E" w:rsidRPr="007A786E" w:rsidRDefault="00D4466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8C57DF" w:rsidRPr="007A786E">
              <w:rPr>
                <w:rFonts w:ascii="Calibri" w:eastAsia="Times New Roman" w:hAnsi="Calibri" w:cs="Calibri"/>
                <w:color w:val="000000"/>
              </w:rPr>
              <w:t>59,</w:t>
            </w:r>
            <w:r w:rsidR="003B1CF2" w:rsidRPr="007A786E">
              <w:rPr>
                <w:rFonts w:ascii="Calibri" w:eastAsia="Times New Roman" w:hAnsi="Calibri" w:cs="Calibri"/>
                <w:color w:val="000000"/>
              </w:rPr>
              <w:t>655</w:t>
            </w:r>
          </w:p>
        </w:tc>
        <w:tc>
          <w:tcPr>
            <w:tcW w:w="1235" w:type="dxa"/>
            <w:tcBorders>
              <w:left w:val="single" w:sz="4" w:space="0" w:color="5B9BD5" w:themeColor="accent1"/>
              <w:right w:val="single" w:sz="4" w:space="0" w:color="5B9BD5" w:themeColor="accent1"/>
            </w:tcBorders>
            <w:noWrap/>
            <w:hideMark/>
          </w:tcPr>
          <w:p w14:paraId="724A2324" w14:textId="04BD8A5B" w:rsidR="00D4466E" w:rsidRPr="007A786E" w:rsidRDefault="00D4466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8C57DF" w:rsidRPr="007A786E">
              <w:rPr>
                <w:rFonts w:ascii="Calibri" w:eastAsia="Times New Roman" w:hAnsi="Calibri" w:cs="Calibri"/>
                <w:color w:val="000000"/>
              </w:rPr>
              <w:t>60,56</w:t>
            </w:r>
            <w:r w:rsidR="007A786E" w:rsidRPr="007A786E">
              <w:rPr>
                <w:rFonts w:ascii="Calibri" w:eastAsia="Times New Roman" w:hAnsi="Calibri" w:cs="Calibri"/>
                <w:color w:val="000000"/>
              </w:rPr>
              <w:t>6</w:t>
            </w:r>
          </w:p>
        </w:tc>
        <w:tc>
          <w:tcPr>
            <w:tcW w:w="1157" w:type="dxa"/>
            <w:tcBorders>
              <w:left w:val="single" w:sz="4" w:space="0" w:color="5B9BD5" w:themeColor="accent1"/>
              <w:right w:val="single" w:sz="4" w:space="0" w:color="5B9BD5" w:themeColor="accent1"/>
            </w:tcBorders>
            <w:noWrap/>
            <w:hideMark/>
          </w:tcPr>
          <w:p w14:paraId="2133159D" w14:textId="4613E9FD" w:rsidR="00D4466E" w:rsidRPr="00D4466E" w:rsidRDefault="0008518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57,418</w:t>
            </w:r>
          </w:p>
        </w:tc>
        <w:tc>
          <w:tcPr>
            <w:tcW w:w="1658" w:type="dxa"/>
            <w:tcBorders>
              <w:left w:val="single" w:sz="4" w:space="0" w:color="5B9BD5" w:themeColor="accent1"/>
              <w:right w:val="single" w:sz="4" w:space="0" w:color="5B9BD5" w:themeColor="accent1"/>
            </w:tcBorders>
            <w:noWrap/>
            <w:hideMark/>
          </w:tcPr>
          <w:p w14:paraId="3FD0F37D" w14:textId="1183AEEB" w:rsidR="00D4466E" w:rsidRPr="00EE01D1" w:rsidRDefault="00D10197"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w:t>
            </w:r>
            <w:r w:rsidR="00EE01D1" w:rsidRPr="00EE01D1">
              <w:rPr>
                <w:rFonts w:ascii="Calibri" w:eastAsia="Times New Roman" w:hAnsi="Calibri" w:cs="Calibri"/>
                <w:color w:val="000000"/>
              </w:rPr>
              <w:t>911</w:t>
            </w:r>
          </w:p>
        </w:tc>
        <w:tc>
          <w:tcPr>
            <w:tcW w:w="1440" w:type="dxa"/>
            <w:tcBorders>
              <w:left w:val="single" w:sz="4" w:space="0" w:color="5B9BD5" w:themeColor="accent1"/>
              <w:right w:val="single" w:sz="4" w:space="0" w:color="5B9BD5" w:themeColor="accent1"/>
            </w:tcBorders>
            <w:noWrap/>
            <w:hideMark/>
          </w:tcPr>
          <w:p w14:paraId="4E19D8E0" w14:textId="1A312A70" w:rsidR="00D4466E" w:rsidRPr="00EE01D1" w:rsidRDefault="006E7114"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2,</w:t>
            </w:r>
            <w:r w:rsidR="00EE01D1" w:rsidRPr="00EE01D1">
              <w:rPr>
                <w:rFonts w:ascii="Calibri" w:eastAsia="Times New Roman" w:hAnsi="Calibri" w:cs="Calibri"/>
                <w:color w:val="000000"/>
              </w:rPr>
              <w:t>237</w:t>
            </w:r>
          </w:p>
        </w:tc>
      </w:tr>
      <w:tr w:rsidR="00D4466E" w:rsidRPr="00D4466E" w14:paraId="6EB0BB23" w14:textId="77777777" w:rsidTr="000F0C2B">
        <w:trPr>
          <w:trHeight w:val="252"/>
        </w:trPr>
        <w:tc>
          <w:tcPr>
            <w:cnfStyle w:val="001000000000" w:firstRow="0" w:lastRow="0" w:firstColumn="1" w:lastColumn="0" w:oddVBand="0" w:evenVBand="0" w:oddHBand="0" w:evenHBand="0" w:firstRowFirstColumn="0" w:firstRowLastColumn="0" w:lastRowFirstColumn="0" w:lastRowLastColumn="0"/>
            <w:tcW w:w="3595" w:type="dxa"/>
            <w:tcBorders>
              <w:left w:val="single" w:sz="4" w:space="0" w:color="5B9BD5" w:themeColor="accent1"/>
              <w:right w:val="single" w:sz="4" w:space="0" w:color="5B9BD5" w:themeColor="accent1"/>
            </w:tcBorders>
            <w:noWrap/>
            <w:hideMark/>
          </w:tcPr>
          <w:p w14:paraId="711D1E0B" w14:textId="3A0F381E" w:rsidR="00D4466E" w:rsidRPr="00445F83" w:rsidRDefault="00D4466E" w:rsidP="00D4466E">
            <w:pPr>
              <w:rPr>
                <w:rFonts w:ascii="Calibri" w:eastAsia="Times New Roman" w:hAnsi="Calibri" w:cs="Calibri"/>
                <w:b w:val="0"/>
                <w:bCs w:val="0"/>
                <w:color w:val="000000"/>
              </w:rPr>
            </w:pPr>
            <w:r w:rsidRPr="00445F83">
              <w:rPr>
                <w:rFonts w:ascii="Calibri" w:eastAsia="Times New Roman" w:hAnsi="Calibri" w:cs="Calibri"/>
                <w:b w:val="0"/>
                <w:bCs w:val="0"/>
                <w:color w:val="000000"/>
              </w:rPr>
              <w:t xml:space="preserve">        </w:t>
            </w:r>
            <w:r w:rsidR="00445F83">
              <w:rPr>
                <w:rFonts w:ascii="Calibri" w:eastAsia="Times New Roman" w:hAnsi="Calibri" w:cs="Calibri"/>
                <w:b w:val="0"/>
                <w:bCs w:val="0"/>
                <w:color w:val="000000"/>
              </w:rPr>
              <w:t xml:space="preserve">  </w:t>
            </w:r>
            <w:r w:rsidRPr="00445F83">
              <w:rPr>
                <w:rFonts w:ascii="Calibri" w:eastAsia="Times New Roman" w:hAnsi="Calibri" w:cs="Calibri"/>
                <w:b w:val="0"/>
                <w:bCs w:val="0"/>
                <w:color w:val="000000"/>
              </w:rPr>
              <w:t>Unemployment Rate</w:t>
            </w:r>
          </w:p>
        </w:tc>
        <w:tc>
          <w:tcPr>
            <w:tcW w:w="1260" w:type="dxa"/>
            <w:tcBorders>
              <w:left w:val="single" w:sz="4" w:space="0" w:color="5B9BD5" w:themeColor="accent1"/>
              <w:right w:val="single" w:sz="4" w:space="0" w:color="5B9BD5" w:themeColor="accent1"/>
            </w:tcBorders>
            <w:noWrap/>
            <w:hideMark/>
          </w:tcPr>
          <w:p w14:paraId="05166FBB" w14:textId="776B66F9" w:rsidR="00D4466E" w:rsidRPr="007A786E" w:rsidRDefault="00D4466E"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8C57DF" w:rsidRPr="007A786E">
              <w:rPr>
                <w:rFonts w:ascii="Calibri" w:eastAsia="Times New Roman" w:hAnsi="Calibri" w:cs="Calibri"/>
                <w:color w:val="000000"/>
              </w:rPr>
              <w:t>4.</w:t>
            </w:r>
            <w:r w:rsidR="00B5029B" w:rsidRPr="007A786E">
              <w:rPr>
                <w:rFonts w:ascii="Calibri" w:eastAsia="Times New Roman" w:hAnsi="Calibri" w:cs="Calibri"/>
                <w:color w:val="000000"/>
              </w:rPr>
              <w:t>1</w:t>
            </w:r>
            <w:r w:rsidR="004B6F50" w:rsidRPr="007A786E">
              <w:rPr>
                <w:rFonts w:ascii="Calibri" w:eastAsia="Times New Roman" w:hAnsi="Calibri" w:cs="Calibri"/>
                <w:color w:val="000000"/>
              </w:rPr>
              <w:t>%</w:t>
            </w:r>
          </w:p>
        </w:tc>
        <w:tc>
          <w:tcPr>
            <w:tcW w:w="1235" w:type="dxa"/>
            <w:tcBorders>
              <w:left w:val="single" w:sz="4" w:space="0" w:color="5B9BD5" w:themeColor="accent1"/>
              <w:right w:val="single" w:sz="4" w:space="0" w:color="5B9BD5" w:themeColor="accent1"/>
            </w:tcBorders>
            <w:noWrap/>
            <w:hideMark/>
          </w:tcPr>
          <w:p w14:paraId="48C9036B" w14:textId="65BA30F4" w:rsidR="00D4466E" w:rsidRPr="007A786E" w:rsidRDefault="00D4466E"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B5029B" w:rsidRPr="007A786E">
              <w:rPr>
                <w:rFonts w:ascii="Calibri" w:eastAsia="Times New Roman" w:hAnsi="Calibri" w:cs="Calibri"/>
                <w:color w:val="000000"/>
              </w:rPr>
              <w:t>4.2</w:t>
            </w:r>
            <w:r w:rsidR="004B6F50" w:rsidRPr="007A786E">
              <w:rPr>
                <w:rFonts w:ascii="Calibri" w:eastAsia="Times New Roman" w:hAnsi="Calibri" w:cs="Calibri"/>
                <w:color w:val="000000"/>
              </w:rPr>
              <w:t>%</w:t>
            </w:r>
          </w:p>
        </w:tc>
        <w:tc>
          <w:tcPr>
            <w:tcW w:w="1157" w:type="dxa"/>
            <w:tcBorders>
              <w:left w:val="single" w:sz="4" w:space="0" w:color="5B9BD5" w:themeColor="accent1"/>
              <w:right w:val="single" w:sz="4" w:space="0" w:color="5B9BD5" w:themeColor="accent1"/>
            </w:tcBorders>
            <w:noWrap/>
            <w:hideMark/>
          </w:tcPr>
          <w:p w14:paraId="6294F955" w14:textId="33DD306E" w:rsidR="00D4466E" w:rsidRPr="00D4466E" w:rsidRDefault="00D4466E"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4466E">
              <w:rPr>
                <w:rFonts w:ascii="Calibri" w:eastAsia="Times New Roman" w:hAnsi="Calibri" w:cs="Calibri"/>
                <w:color w:val="000000"/>
              </w:rPr>
              <w:t> </w:t>
            </w:r>
            <w:r w:rsidR="0008518E">
              <w:rPr>
                <w:rFonts w:ascii="Calibri" w:eastAsia="Times New Roman" w:hAnsi="Calibri" w:cs="Calibri"/>
                <w:color w:val="000000"/>
              </w:rPr>
              <w:t>4.0</w:t>
            </w:r>
            <w:r w:rsidR="004B6F50">
              <w:rPr>
                <w:rFonts w:ascii="Calibri" w:eastAsia="Times New Roman" w:hAnsi="Calibri" w:cs="Calibri"/>
                <w:color w:val="000000"/>
              </w:rPr>
              <w:t>%</w:t>
            </w:r>
          </w:p>
        </w:tc>
        <w:tc>
          <w:tcPr>
            <w:tcW w:w="1658" w:type="dxa"/>
            <w:tcBorders>
              <w:left w:val="single" w:sz="4" w:space="0" w:color="5B9BD5" w:themeColor="accent1"/>
              <w:right w:val="single" w:sz="4" w:space="0" w:color="5B9BD5" w:themeColor="accent1"/>
            </w:tcBorders>
            <w:noWrap/>
            <w:hideMark/>
          </w:tcPr>
          <w:p w14:paraId="082E2D70" w14:textId="48868076" w:rsidR="00D4466E" w:rsidRPr="00EE01D1" w:rsidRDefault="006E0FBD"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-0.1</w:t>
            </w:r>
            <w:r w:rsidR="004B6F50" w:rsidRPr="00EE01D1">
              <w:rPr>
                <w:rFonts w:ascii="Calibri" w:eastAsia="Times New Roman" w:hAnsi="Calibri" w:cs="Calibri"/>
                <w:color w:val="000000"/>
              </w:rPr>
              <w:t>%</w:t>
            </w:r>
            <w:r w:rsidR="00D4466E" w:rsidRPr="00EE01D1">
              <w:rPr>
                <w:rFonts w:ascii="Calibri" w:eastAsia="Times New Roman" w:hAnsi="Calibri" w:cs="Calibri"/>
                <w:color w:val="000000"/>
              </w:rPr>
              <w:t> </w:t>
            </w:r>
          </w:p>
        </w:tc>
        <w:tc>
          <w:tcPr>
            <w:tcW w:w="1440" w:type="dxa"/>
            <w:tcBorders>
              <w:left w:val="single" w:sz="4" w:space="0" w:color="5B9BD5" w:themeColor="accent1"/>
              <w:right w:val="single" w:sz="4" w:space="0" w:color="5B9BD5" w:themeColor="accent1"/>
            </w:tcBorders>
            <w:noWrap/>
            <w:hideMark/>
          </w:tcPr>
          <w:p w14:paraId="6E91E951" w14:textId="40E984DC" w:rsidR="00D4466E" w:rsidRPr="00EE01D1" w:rsidRDefault="0087333A" w:rsidP="004B6F5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0.1</w:t>
            </w:r>
            <w:r w:rsidR="004B6F50" w:rsidRPr="00EE01D1">
              <w:rPr>
                <w:rFonts w:ascii="Calibri" w:eastAsia="Times New Roman" w:hAnsi="Calibri" w:cs="Calibri"/>
                <w:color w:val="000000"/>
              </w:rPr>
              <w:t>%</w:t>
            </w:r>
          </w:p>
        </w:tc>
      </w:tr>
      <w:tr w:rsidR="00D4466E" w:rsidRPr="00D4466E" w14:paraId="51A1A546" w14:textId="77777777" w:rsidTr="000F0C2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95" w:type="dxa"/>
            <w:tcBorders>
              <w:left w:val="single" w:sz="4" w:space="0" w:color="5B9BD5" w:themeColor="accent1"/>
              <w:bottom w:val="single" w:sz="4" w:space="0" w:color="5B9BD5" w:themeColor="accent1"/>
              <w:right w:val="single" w:sz="4" w:space="0" w:color="5B9BD5" w:themeColor="accent1"/>
            </w:tcBorders>
            <w:noWrap/>
            <w:hideMark/>
          </w:tcPr>
          <w:p w14:paraId="184CA326" w14:textId="1D5579E5" w:rsidR="00D4466E" w:rsidRPr="00445F83" w:rsidRDefault="00D4466E" w:rsidP="00D4466E">
            <w:pPr>
              <w:rPr>
                <w:rFonts w:ascii="Calibri" w:eastAsia="Times New Roman" w:hAnsi="Calibri" w:cs="Calibri"/>
                <w:b w:val="0"/>
                <w:bCs w:val="0"/>
                <w:color w:val="000000"/>
              </w:rPr>
            </w:pPr>
            <w:r w:rsidRPr="00445F83">
              <w:rPr>
                <w:rFonts w:ascii="Calibri" w:eastAsia="Times New Roman" w:hAnsi="Calibri" w:cs="Calibri"/>
                <w:b w:val="0"/>
                <w:bCs w:val="0"/>
                <w:color w:val="000000"/>
              </w:rPr>
              <w:t xml:space="preserve">        </w:t>
            </w:r>
            <w:r w:rsidR="00445F83">
              <w:rPr>
                <w:rFonts w:ascii="Calibri" w:eastAsia="Times New Roman" w:hAnsi="Calibri" w:cs="Calibri"/>
                <w:b w:val="0"/>
                <w:bCs w:val="0"/>
                <w:color w:val="000000"/>
              </w:rPr>
              <w:t xml:space="preserve">  </w:t>
            </w:r>
            <w:r w:rsidRPr="00445F83">
              <w:rPr>
                <w:rFonts w:ascii="Calibri" w:eastAsia="Times New Roman" w:hAnsi="Calibri" w:cs="Calibri"/>
                <w:b w:val="0"/>
                <w:bCs w:val="0"/>
                <w:color w:val="000000"/>
              </w:rPr>
              <w:t>Labor Force Participation Rate</w:t>
            </w:r>
          </w:p>
        </w:tc>
        <w:tc>
          <w:tcPr>
            <w:tcW w:w="1260" w:type="dxa"/>
            <w:tcBorders>
              <w:left w:val="single" w:sz="4" w:space="0" w:color="5B9BD5" w:themeColor="accent1"/>
              <w:bottom w:val="single" w:sz="4" w:space="0" w:color="5B9BD5" w:themeColor="accent1"/>
              <w:right w:val="single" w:sz="4" w:space="0" w:color="5B9BD5" w:themeColor="accent1"/>
            </w:tcBorders>
            <w:noWrap/>
            <w:hideMark/>
          </w:tcPr>
          <w:p w14:paraId="4F1BB06F" w14:textId="5F42A74D" w:rsidR="00D4466E" w:rsidRPr="007A786E" w:rsidRDefault="00D4466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8C57DF" w:rsidRPr="007A786E">
              <w:rPr>
                <w:rFonts w:ascii="Calibri" w:eastAsia="Times New Roman" w:hAnsi="Calibri" w:cs="Calibri"/>
                <w:color w:val="000000"/>
              </w:rPr>
              <w:t>59.</w:t>
            </w:r>
            <w:r w:rsidR="00B5029B" w:rsidRPr="007A786E">
              <w:rPr>
                <w:rFonts w:ascii="Calibri" w:eastAsia="Times New Roman" w:hAnsi="Calibri" w:cs="Calibri"/>
                <w:color w:val="000000"/>
              </w:rPr>
              <w:t>2</w:t>
            </w:r>
            <w:r w:rsidR="004B6F50" w:rsidRPr="007A786E">
              <w:rPr>
                <w:rFonts w:ascii="Calibri" w:eastAsia="Times New Roman" w:hAnsi="Calibri" w:cs="Calibri"/>
                <w:color w:val="000000"/>
              </w:rPr>
              <w:t>%</w:t>
            </w:r>
          </w:p>
        </w:tc>
        <w:tc>
          <w:tcPr>
            <w:tcW w:w="1235" w:type="dxa"/>
            <w:tcBorders>
              <w:left w:val="single" w:sz="4" w:space="0" w:color="5B9BD5" w:themeColor="accent1"/>
              <w:bottom w:val="single" w:sz="4" w:space="0" w:color="5B9BD5" w:themeColor="accent1"/>
              <w:right w:val="single" w:sz="4" w:space="0" w:color="5B9BD5" w:themeColor="accent1"/>
            </w:tcBorders>
            <w:noWrap/>
            <w:hideMark/>
          </w:tcPr>
          <w:p w14:paraId="744C8509" w14:textId="6686D667" w:rsidR="00D4466E" w:rsidRPr="007A786E" w:rsidRDefault="00D4466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7A786E">
              <w:rPr>
                <w:rFonts w:ascii="Calibri" w:eastAsia="Times New Roman" w:hAnsi="Calibri" w:cs="Calibri"/>
                <w:color w:val="000000"/>
              </w:rPr>
              <w:t> </w:t>
            </w:r>
            <w:r w:rsidR="00B5029B" w:rsidRPr="007A786E">
              <w:rPr>
                <w:rFonts w:ascii="Calibri" w:eastAsia="Times New Roman" w:hAnsi="Calibri" w:cs="Calibri"/>
                <w:color w:val="000000"/>
              </w:rPr>
              <w:t>59.1</w:t>
            </w:r>
            <w:r w:rsidR="004B6F50" w:rsidRPr="007A786E">
              <w:rPr>
                <w:rFonts w:ascii="Calibri" w:eastAsia="Times New Roman" w:hAnsi="Calibri" w:cs="Calibri"/>
                <w:color w:val="000000"/>
              </w:rPr>
              <w:t>%</w:t>
            </w:r>
          </w:p>
        </w:tc>
        <w:tc>
          <w:tcPr>
            <w:tcW w:w="1157" w:type="dxa"/>
            <w:tcBorders>
              <w:left w:val="single" w:sz="4" w:space="0" w:color="5B9BD5" w:themeColor="accent1"/>
              <w:bottom w:val="single" w:sz="4" w:space="0" w:color="5B9BD5" w:themeColor="accent1"/>
              <w:right w:val="single" w:sz="4" w:space="0" w:color="5B9BD5" w:themeColor="accent1"/>
            </w:tcBorders>
            <w:noWrap/>
            <w:hideMark/>
          </w:tcPr>
          <w:p w14:paraId="3698ADFF" w14:textId="255C6377" w:rsidR="00D4466E" w:rsidRPr="00D4466E" w:rsidRDefault="00D4466E"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4466E">
              <w:rPr>
                <w:rFonts w:ascii="Calibri" w:eastAsia="Times New Roman" w:hAnsi="Calibri" w:cs="Calibri"/>
                <w:color w:val="000000"/>
              </w:rPr>
              <w:t> </w:t>
            </w:r>
            <w:r w:rsidR="0008518E">
              <w:rPr>
                <w:rFonts w:ascii="Calibri" w:eastAsia="Times New Roman" w:hAnsi="Calibri" w:cs="Calibri"/>
                <w:color w:val="000000"/>
              </w:rPr>
              <w:t>58.5</w:t>
            </w:r>
            <w:r w:rsidR="004B6F50">
              <w:rPr>
                <w:rFonts w:ascii="Calibri" w:eastAsia="Times New Roman" w:hAnsi="Calibri" w:cs="Calibri"/>
                <w:color w:val="000000"/>
              </w:rPr>
              <w:t>%</w:t>
            </w:r>
          </w:p>
        </w:tc>
        <w:tc>
          <w:tcPr>
            <w:tcW w:w="1658" w:type="dxa"/>
            <w:tcBorders>
              <w:left w:val="single" w:sz="4" w:space="0" w:color="5B9BD5" w:themeColor="accent1"/>
              <w:bottom w:val="single" w:sz="4" w:space="0" w:color="5B9BD5" w:themeColor="accent1"/>
              <w:right w:val="single" w:sz="4" w:space="0" w:color="5B9BD5" w:themeColor="accent1"/>
            </w:tcBorders>
            <w:noWrap/>
            <w:hideMark/>
          </w:tcPr>
          <w:p w14:paraId="1A57CFB4" w14:textId="5028EF30" w:rsidR="00D4466E" w:rsidRPr="00EE01D1" w:rsidRDefault="006E0FBD"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0.1</w:t>
            </w:r>
            <w:r w:rsidR="004B6F50" w:rsidRPr="00EE01D1">
              <w:rPr>
                <w:rFonts w:ascii="Calibri" w:eastAsia="Times New Roman" w:hAnsi="Calibri" w:cs="Calibri"/>
                <w:color w:val="000000"/>
              </w:rPr>
              <w:t>%</w:t>
            </w:r>
            <w:r w:rsidR="00D4466E" w:rsidRPr="00EE01D1">
              <w:rPr>
                <w:rFonts w:ascii="Calibri" w:eastAsia="Times New Roman" w:hAnsi="Calibri" w:cs="Calibri"/>
                <w:color w:val="000000"/>
              </w:rPr>
              <w:t> </w:t>
            </w:r>
          </w:p>
        </w:tc>
        <w:tc>
          <w:tcPr>
            <w:tcW w:w="1440" w:type="dxa"/>
            <w:tcBorders>
              <w:left w:val="single" w:sz="4" w:space="0" w:color="5B9BD5" w:themeColor="accent1"/>
              <w:bottom w:val="single" w:sz="4" w:space="0" w:color="5B9BD5" w:themeColor="accent1"/>
              <w:right w:val="single" w:sz="4" w:space="0" w:color="5B9BD5" w:themeColor="accent1"/>
            </w:tcBorders>
            <w:noWrap/>
            <w:hideMark/>
          </w:tcPr>
          <w:p w14:paraId="35C7EB7B" w14:textId="1AB47B7E" w:rsidR="00D4466E" w:rsidRPr="00EE01D1" w:rsidRDefault="0087333A" w:rsidP="004B6F5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01D1">
              <w:rPr>
                <w:rFonts w:ascii="Calibri" w:eastAsia="Times New Roman" w:hAnsi="Calibri" w:cs="Calibri"/>
                <w:color w:val="000000"/>
              </w:rPr>
              <w:t>0.7</w:t>
            </w:r>
            <w:r w:rsidR="004B6F50" w:rsidRPr="00EE01D1">
              <w:rPr>
                <w:rFonts w:ascii="Calibri" w:eastAsia="Times New Roman" w:hAnsi="Calibri" w:cs="Calibri"/>
                <w:color w:val="000000"/>
              </w:rPr>
              <w:t>%</w:t>
            </w:r>
          </w:p>
        </w:tc>
      </w:tr>
    </w:tbl>
    <w:p w14:paraId="4DF6693F" w14:textId="77777777" w:rsidR="002746CA" w:rsidRPr="002746CA" w:rsidRDefault="002746CA" w:rsidP="00FE2DDE">
      <w:pPr>
        <w:spacing w:after="0"/>
        <w:rPr>
          <w:rFonts w:cstheme="minorHAnsi"/>
          <w:sz w:val="8"/>
          <w:szCs w:val="8"/>
        </w:rPr>
      </w:pPr>
    </w:p>
    <w:p w14:paraId="581E68BC" w14:textId="512EF6FA" w:rsidR="00C33C7B" w:rsidRPr="00654E66" w:rsidRDefault="00A933B5" w:rsidP="00654E66">
      <w:pPr>
        <w:pStyle w:val="NoSpacing"/>
        <w:jc w:val="center"/>
        <w:rPr>
          <w:rFonts w:cstheme="minorHAnsi"/>
          <w:sz w:val="16"/>
          <w:szCs w:val="16"/>
        </w:rPr>
      </w:pPr>
      <w:r>
        <w:rPr>
          <w:rFonts w:cstheme="minorHAnsi"/>
          <w:sz w:val="16"/>
          <w:szCs w:val="16"/>
        </w:rPr>
        <w:t>Source: U.S. Bureau of Labor Statistics, Current Population Surv</w:t>
      </w:r>
      <w:r w:rsidRPr="00D7511D">
        <w:rPr>
          <w:rFonts w:cstheme="minorHAnsi"/>
          <w:sz w:val="16"/>
          <w:szCs w:val="16"/>
        </w:rPr>
        <w:t>ey</w:t>
      </w:r>
      <w:r w:rsidR="00D7511D">
        <w:rPr>
          <w:rFonts w:cstheme="minorHAnsi"/>
          <w:sz w:val="16"/>
          <w:szCs w:val="16"/>
        </w:rPr>
        <w:t xml:space="preserve">.  More information </w:t>
      </w:r>
      <w:r w:rsidR="001C32AA">
        <w:rPr>
          <w:rFonts w:cstheme="minorHAnsi"/>
          <w:sz w:val="16"/>
          <w:szCs w:val="16"/>
        </w:rPr>
        <w:t xml:space="preserve">about the data </w:t>
      </w:r>
      <w:r w:rsidR="00D7511D">
        <w:rPr>
          <w:rFonts w:cstheme="minorHAnsi"/>
          <w:sz w:val="16"/>
          <w:szCs w:val="16"/>
        </w:rPr>
        <w:t xml:space="preserve">is </w:t>
      </w:r>
      <w:r w:rsidR="00D7511D" w:rsidRPr="00227D59">
        <w:rPr>
          <w:rFonts w:cstheme="minorHAnsi"/>
          <w:sz w:val="16"/>
          <w:szCs w:val="16"/>
        </w:rPr>
        <w:t xml:space="preserve">available at </w:t>
      </w:r>
      <w:hyperlink r:id="rId13" w:history="1">
        <w:r w:rsidR="00D7511D" w:rsidRPr="00227D59">
          <w:rPr>
            <w:rFonts w:eastAsia="Calibri" w:cstheme="minorHAnsi"/>
            <w:color w:val="0563C1"/>
            <w:sz w:val="16"/>
            <w:szCs w:val="16"/>
            <w:u w:val="single"/>
          </w:rPr>
          <w:t>https://www.bls.gov/cps/definitions.htm</w:t>
        </w:r>
      </w:hyperlink>
    </w:p>
    <w:p w14:paraId="156F445A" w14:textId="0C5C9DCD" w:rsidR="00C10CFA" w:rsidRPr="00587F74" w:rsidRDefault="00C10CFA" w:rsidP="003A47F3">
      <w:pPr>
        <w:pStyle w:val="NoSpacing"/>
        <w:jc w:val="center"/>
        <w:rPr>
          <w:rFonts w:cstheme="minorHAnsi"/>
          <w:b/>
          <w:bCs/>
          <w:sz w:val="24"/>
          <w:szCs w:val="24"/>
        </w:rPr>
      </w:pPr>
      <w:r w:rsidRPr="00587F74">
        <w:rPr>
          <w:rFonts w:cstheme="minorHAnsi"/>
          <w:b/>
          <w:bCs/>
          <w:sz w:val="24"/>
          <w:szCs w:val="24"/>
        </w:rPr>
        <w:lastRenderedPageBreak/>
        <w:t>A</w:t>
      </w:r>
      <w:r w:rsidR="00FE2DDE" w:rsidRPr="00587F74">
        <w:rPr>
          <w:rFonts w:cstheme="minorHAnsi"/>
          <w:b/>
          <w:bCs/>
          <w:sz w:val="24"/>
          <w:szCs w:val="24"/>
        </w:rPr>
        <w:t>rkansas Nonfarm Payroll Jobs (</w:t>
      </w:r>
      <w:r w:rsidR="00CB1051" w:rsidRPr="00587F74">
        <w:rPr>
          <w:rFonts w:cstheme="minorHAnsi"/>
          <w:b/>
          <w:bCs/>
          <w:sz w:val="24"/>
          <w:szCs w:val="24"/>
        </w:rPr>
        <w:t>Not Seasonally Adjusted</w:t>
      </w:r>
      <w:r w:rsidR="00FE2DDE" w:rsidRPr="00587F74">
        <w:rPr>
          <w:rFonts w:cstheme="minorHAnsi"/>
          <w:b/>
          <w:bCs/>
          <w:sz w:val="24"/>
          <w:szCs w:val="24"/>
        </w:rPr>
        <w:t>, In Thousands)</w:t>
      </w:r>
      <w:r w:rsidR="00CB1051" w:rsidRPr="00587F74">
        <w:rPr>
          <w:rFonts w:cstheme="minorHAnsi"/>
          <w:b/>
          <w:bCs/>
          <w:sz w:val="24"/>
          <w:szCs w:val="24"/>
        </w:rPr>
        <w:t xml:space="preserve"> </w:t>
      </w:r>
    </w:p>
    <w:tbl>
      <w:tblPr>
        <w:tblStyle w:val="GridTable4-Accent5"/>
        <w:tblW w:w="10680" w:type="dxa"/>
        <w:tblLook w:val="04A0" w:firstRow="1" w:lastRow="0" w:firstColumn="1" w:lastColumn="0" w:noHBand="0" w:noVBand="1"/>
      </w:tblPr>
      <w:tblGrid>
        <w:gridCol w:w="5035"/>
        <w:gridCol w:w="1170"/>
        <w:gridCol w:w="1080"/>
        <w:gridCol w:w="1075"/>
        <w:gridCol w:w="1160"/>
        <w:gridCol w:w="1160"/>
      </w:tblGrid>
      <w:tr w:rsidR="0075272D" w:rsidRPr="0075272D" w14:paraId="53DB819B" w14:textId="77777777" w:rsidTr="000F0C2B">
        <w:trPr>
          <w:cnfStyle w:val="100000000000" w:firstRow="1" w:lastRow="0" w:firstColumn="0" w:lastColumn="0" w:oddVBand="0" w:evenVBand="0" w:oddHBand="0" w:evenHBand="0" w:firstRowFirstColumn="0" w:firstRowLastColumn="0" w:lastRowFirstColumn="0" w:lastRowLastColumn="0"/>
          <w:trHeight w:val="1043"/>
        </w:trPr>
        <w:tc>
          <w:tcPr>
            <w:cnfStyle w:val="001000000000" w:firstRow="0" w:lastRow="0" w:firstColumn="1" w:lastColumn="0" w:oddVBand="0" w:evenVBand="0" w:oddHBand="0" w:evenHBand="0" w:firstRowFirstColumn="0" w:firstRowLastColumn="0" w:lastRowFirstColumn="0" w:lastRowLastColumn="0"/>
            <w:tcW w:w="5035" w:type="dxa"/>
            <w:tcBorders>
              <w:right w:val="single" w:sz="4" w:space="0" w:color="5B9BD5" w:themeColor="accent1"/>
            </w:tcBorders>
            <w:hideMark/>
          </w:tcPr>
          <w:p w14:paraId="0E09555F" w14:textId="77777777" w:rsidR="00445F83" w:rsidRPr="00FA73E5" w:rsidRDefault="00445F83" w:rsidP="0075272D">
            <w:pPr>
              <w:jc w:val="center"/>
              <w:rPr>
                <w:rFonts w:ascii="Calibri" w:eastAsia="Times New Roman" w:hAnsi="Calibri" w:cs="Calibri"/>
                <w:b w:val="0"/>
                <w:bCs w:val="0"/>
              </w:rPr>
            </w:pPr>
          </w:p>
          <w:p w14:paraId="48144560" w14:textId="77777777" w:rsidR="00445F83" w:rsidRPr="00FA73E5" w:rsidRDefault="00445F83" w:rsidP="0075272D">
            <w:pPr>
              <w:jc w:val="center"/>
              <w:rPr>
                <w:rFonts w:ascii="Calibri" w:eastAsia="Times New Roman" w:hAnsi="Calibri" w:cs="Calibri"/>
                <w:b w:val="0"/>
                <w:bCs w:val="0"/>
              </w:rPr>
            </w:pPr>
          </w:p>
          <w:p w14:paraId="532E3D63" w14:textId="171CD496" w:rsidR="0075272D" w:rsidRPr="00FA73E5" w:rsidRDefault="0075272D" w:rsidP="0075272D">
            <w:pPr>
              <w:jc w:val="center"/>
              <w:rPr>
                <w:rFonts w:ascii="Calibri" w:eastAsia="Times New Roman" w:hAnsi="Calibri" w:cs="Calibri"/>
              </w:rPr>
            </w:pPr>
            <w:r w:rsidRPr="00FA73E5">
              <w:rPr>
                <w:rFonts w:ascii="Calibri" w:eastAsia="Times New Roman" w:hAnsi="Calibri" w:cs="Calibri"/>
                <w:b w:val="0"/>
                <w:bCs w:val="0"/>
                <w:sz w:val="20"/>
                <w:szCs w:val="20"/>
              </w:rPr>
              <w:t>Industry Sector based on 2022 North American Industry Classification System (NAICS)</w:t>
            </w:r>
          </w:p>
        </w:tc>
        <w:tc>
          <w:tcPr>
            <w:tcW w:w="11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D90247" w14:textId="77777777" w:rsidR="00445F83" w:rsidRPr="00FA73E5" w:rsidRDefault="00445F83"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p>
          <w:p w14:paraId="48A5C6BC" w14:textId="77777777" w:rsidR="00445F83" w:rsidRPr="00FA73E5" w:rsidRDefault="00445F83"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p>
          <w:p w14:paraId="33384CBA" w14:textId="77777777" w:rsidR="00492CF7" w:rsidRDefault="00492CF7"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b w:val="0"/>
                <w:bCs w:val="0"/>
              </w:rPr>
              <w:t>June</w:t>
            </w:r>
          </w:p>
          <w:p w14:paraId="2FF5EB50" w14:textId="4163F845" w:rsidR="0075272D" w:rsidRPr="00FA73E5" w:rsidRDefault="0075272D"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FA73E5">
              <w:rPr>
                <w:rFonts w:ascii="Calibri" w:eastAsia="Times New Roman" w:hAnsi="Calibri" w:cs="Calibri"/>
                <w:b w:val="0"/>
                <w:bCs w:val="0"/>
              </w:rPr>
              <w:t xml:space="preserve"> 202</w:t>
            </w:r>
            <w:r w:rsidR="00C33C7B" w:rsidRPr="00FA73E5">
              <w:rPr>
                <w:rFonts w:ascii="Calibri" w:eastAsia="Times New Roman" w:hAnsi="Calibri" w:cs="Calibri"/>
                <w:b w:val="0"/>
                <w:bCs w:val="0"/>
              </w:rPr>
              <w:t>6</w:t>
            </w:r>
          </w:p>
        </w:tc>
        <w:tc>
          <w:tcPr>
            <w:tcW w:w="10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3BD178" w14:textId="77777777" w:rsidR="00445F83" w:rsidRPr="00FA73E5" w:rsidRDefault="00445F83"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p>
          <w:p w14:paraId="5A1BEF08" w14:textId="77777777" w:rsidR="00445F83" w:rsidRPr="00FA73E5" w:rsidRDefault="00445F83"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p>
          <w:p w14:paraId="08512891" w14:textId="39A81400" w:rsidR="0075272D" w:rsidRPr="00FA73E5" w:rsidRDefault="00492CF7"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Pr>
                <w:rFonts w:ascii="Calibri" w:eastAsia="Times New Roman" w:hAnsi="Calibri" w:cs="Calibri"/>
                <w:b w:val="0"/>
                <w:bCs w:val="0"/>
              </w:rPr>
              <w:t>May</w:t>
            </w:r>
            <w:r w:rsidR="0075272D" w:rsidRPr="00FA73E5">
              <w:rPr>
                <w:rFonts w:ascii="Calibri" w:eastAsia="Times New Roman" w:hAnsi="Calibri" w:cs="Calibri"/>
                <w:b w:val="0"/>
                <w:bCs w:val="0"/>
              </w:rPr>
              <w:t xml:space="preserve"> 202</w:t>
            </w:r>
            <w:r w:rsidR="00C33C7B" w:rsidRPr="00FA73E5">
              <w:rPr>
                <w:rFonts w:ascii="Calibri" w:eastAsia="Times New Roman" w:hAnsi="Calibri" w:cs="Calibri"/>
                <w:b w:val="0"/>
                <w:bCs w:val="0"/>
              </w:rPr>
              <w:t>6</w:t>
            </w:r>
          </w:p>
        </w:tc>
        <w:tc>
          <w:tcPr>
            <w:tcW w:w="10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8D3E26" w14:textId="77777777" w:rsidR="00445F83" w:rsidRPr="00FA73E5" w:rsidRDefault="00445F83"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p>
          <w:p w14:paraId="798C6283" w14:textId="77777777" w:rsidR="00445F83" w:rsidRPr="00FA73E5" w:rsidRDefault="00445F83"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p>
          <w:p w14:paraId="2C8E079C" w14:textId="09B7AD18" w:rsidR="0075272D" w:rsidRPr="00FA73E5" w:rsidRDefault="00492CF7"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Pr>
                <w:rFonts w:ascii="Calibri" w:eastAsia="Times New Roman" w:hAnsi="Calibri" w:cs="Calibri"/>
                <w:b w:val="0"/>
                <w:bCs w:val="0"/>
              </w:rPr>
              <w:t>June</w:t>
            </w:r>
            <w:r w:rsidR="0075272D" w:rsidRPr="00FA73E5">
              <w:rPr>
                <w:rFonts w:ascii="Calibri" w:eastAsia="Times New Roman" w:hAnsi="Calibri" w:cs="Calibri"/>
                <w:b w:val="0"/>
                <w:bCs w:val="0"/>
              </w:rPr>
              <w:t xml:space="preserve"> 202</w:t>
            </w:r>
            <w:r w:rsidR="00C33C7B" w:rsidRPr="00FA73E5">
              <w:rPr>
                <w:rFonts w:ascii="Calibri" w:eastAsia="Times New Roman" w:hAnsi="Calibri" w:cs="Calibri"/>
                <w:b w:val="0"/>
                <w:bCs w:val="0"/>
              </w:rPr>
              <w:t>5</w:t>
            </w:r>
          </w:p>
        </w:tc>
        <w:tc>
          <w:tcPr>
            <w:tcW w:w="11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01CA72" w14:textId="77777777" w:rsidR="00492CF7" w:rsidRDefault="0075272D"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FA73E5">
              <w:rPr>
                <w:rFonts w:ascii="Calibri" w:eastAsia="Times New Roman" w:hAnsi="Calibri" w:cs="Calibri"/>
                <w:b w:val="0"/>
                <w:bCs w:val="0"/>
              </w:rPr>
              <w:t xml:space="preserve">Change from </w:t>
            </w:r>
          </w:p>
          <w:p w14:paraId="5555A120" w14:textId="77777777" w:rsidR="00492CF7" w:rsidRDefault="00492CF7"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b w:val="0"/>
                <w:bCs w:val="0"/>
              </w:rPr>
              <w:t>May</w:t>
            </w:r>
            <w:r w:rsidR="0075272D" w:rsidRPr="00FA73E5">
              <w:rPr>
                <w:rFonts w:ascii="Calibri" w:eastAsia="Times New Roman" w:hAnsi="Calibri" w:cs="Calibri"/>
                <w:b w:val="0"/>
                <w:bCs w:val="0"/>
              </w:rPr>
              <w:t xml:space="preserve"> </w:t>
            </w:r>
          </w:p>
          <w:p w14:paraId="5FC6C9B5" w14:textId="1EC060FE" w:rsidR="0075272D" w:rsidRPr="00FA73E5" w:rsidRDefault="0075272D"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FA73E5">
              <w:rPr>
                <w:rFonts w:ascii="Calibri" w:eastAsia="Times New Roman" w:hAnsi="Calibri" w:cs="Calibri"/>
                <w:b w:val="0"/>
                <w:bCs w:val="0"/>
              </w:rPr>
              <w:t>202</w:t>
            </w:r>
            <w:r w:rsidR="00C33C7B" w:rsidRPr="00FA73E5">
              <w:rPr>
                <w:rFonts w:ascii="Calibri" w:eastAsia="Times New Roman" w:hAnsi="Calibri" w:cs="Calibri"/>
                <w:b w:val="0"/>
                <w:bCs w:val="0"/>
              </w:rPr>
              <w:t>6</w:t>
            </w:r>
          </w:p>
        </w:tc>
        <w:tc>
          <w:tcPr>
            <w:tcW w:w="11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5A37D9" w14:textId="77777777" w:rsidR="00492CF7" w:rsidRDefault="0075272D"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FA73E5">
              <w:rPr>
                <w:rFonts w:ascii="Calibri" w:eastAsia="Times New Roman" w:hAnsi="Calibri" w:cs="Calibri"/>
                <w:b w:val="0"/>
                <w:bCs w:val="0"/>
              </w:rPr>
              <w:t xml:space="preserve">Change from </w:t>
            </w:r>
          </w:p>
          <w:p w14:paraId="645C54C9" w14:textId="77777777" w:rsidR="00492CF7" w:rsidRDefault="00492CF7"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b w:val="0"/>
                <w:bCs w:val="0"/>
              </w:rPr>
              <w:t>June</w:t>
            </w:r>
            <w:r w:rsidR="0075272D" w:rsidRPr="00FA73E5">
              <w:rPr>
                <w:rFonts w:ascii="Calibri" w:eastAsia="Times New Roman" w:hAnsi="Calibri" w:cs="Calibri"/>
                <w:b w:val="0"/>
                <w:bCs w:val="0"/>
              </w:rPr>
              <w:t xml:space="preserve"> </w:t>
            </w:r>
          </w:p>
          <w:p w14:paraId="6834FD04" w14:textId="341D5540" w:rsidR="0075272D" w:rsidRPr="00FA73E5" w:rsidRDefault="0075272D" w:rsidP="007527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rPr>
            </w:pPr>
            <w:r w:rsidRPr="00FA73E5">
              <w:rPr>
                <w:rFonts w:ascii="Calibri" w:eastAsia="Times New Roman" w:hAnsi="Calibri" w:cs="Calibri"/>
                <w:b w:val="0"/>
                <w:bCs w:val="0"/>
              </w:rPr>
              <w:t>202</w:t>
            </w:r>
            <w:r w:rsidR="00C33C7B" w:rsidRPr="00FA73E5">
              <w:rPr>
                <w:rFonts w:ascii="Calibri" w:eastAsia="Times New Roman" w:hAnsi="Calibri" w:cs="Calibri"/>
                <w:b w:val="0"/>
                <w:bCs w:val="0"/>
              </w:rPr>
              <w:t>5</w:t>
            </w:r>
          </w:p>
        </w:tc>
      </w:tr>
      <w:tr w:rsidR="00672E10" w:rsidRPr="0075272D" w14:paraId="2006A86A"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2707FA84" w14:textId="77777777"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Total Nonfarm Payroll Jobs</w:t>
            </w:r>
          </w:p>
        </w:tc>
        <w:tc>
          <w:tcPr>
            <w:tcW w:w="1170" w:type="dxa"/>
            <w:tcBorders>
              <w:top w:val="single" w:sz="4" w:space="0" w:color="5B9BD5" w:themeColor="accent1"/>
            </w:tcBorders>
            <w:noWrap/>
            <w:vAlign w:val="bottom"/>
            <w:hideMark/>
          </w:tcPr>
          <w:p w14:paraId="7822604F" w14:textId="1F6806E6"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1346.0</w:t>
            </w:r>
          </w:p>
        </w:tc>
        <w:tc>
          <w:tcPr>
            <w:tcW w:w="1080" w:type="dxa"/>
            <w:tcBorders>
              <w:top w:val="single" w:sz="4" w:space="0" w:color="5B9BD5" w:themeColor="accent1"/>
            </w:tcBorders>
            <w:noWrap/>
            <w:vAlign w:val="bottom"/>
            <w:hideMark/>
          </w:tcPr>
          <w:p w14:paraId="59D5A60B" w14:textId="6D341C7A"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1351.8</w:t>
            </w:r>
          </w:p>
        </w:tc>
        <w:tc>
          <w:tcPr>
            <w:tcW w:w="1075" w:type="dxa"/>
            <w:tcBorders>
              <w:top w:val="single" w:sz="4" w:space="0" w:color="5B9BD5" w:themeColor="accent1"/>
            </w:tcBorders>
            <w:noWrap/>
            <w:vAlign w:val="bottom"/>
            <w:hideMark/>
          </w:tcPr>
          <w:p w14:paraId="744FCAD6" w14:textId="33BB9653"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1336.0</w:t>
            </w:r>
          </w:p>
        </w:tc>
        <w:tc>
          <w:tcPr>
            <w:tcW w:w="1160" w:type="dxa"/>
            <w:tcBorders>
              <w:top w:val="single" w:sz="4" w:space="0" w:color="5B9BD5" w:themeColor="accent1"/>
            </w:tcBorders>
            <w:noWrap/>
            <w:vAlign w:val="bottom"/>
            <w:hideMark/>
          </w:tcPr>
          <w:p w14:paraId="34256197" w14:textId="3A8CE075"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-5.8</w:t>
            </w:r>
          </w:p>
        </w:tc>
        <w:tc>
          <w:tcPr>
            <w:tcW w:w="1160" w:type="dxa"/>
            <w:tcBorders>
              <w:top w:val="single" w:sz="4" w:space="0" w:color="5B9BD5" w:themeColor="accent1"/>
            </w:tcBorders>
            <w:noWrap/>
            <w:vAlign w:val="bottom"/>
            <w:hideMark/>
          </w:tcPr>
          <w:p w14:paraId="191D9C6C" w14:textId="10D10579"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10.0</w:t>
            </w:r>
          </w:p>
        </w:tc>
      </w:tr>
      <w:tr w:rsidR="00672E10" w:rsidRPr="0075272D" w14:paraId="1384BCF7"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3A77A16E" w14:textId="77777777"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Goods Producing</w:t>
            </w:r>
          </w:p>
        </w:tc>
        <w:tc>
          <w:tcPr>
            <w:tcW w:w="1170" w:type="dxa"/>
            <w:noWrap/>
            <w:vAlign w:val="bottom"/>
            <w:hideMark/>
          </w:tcPr>
          <w:p w14:paraId="1A78D846" w14:textId="499CF7E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232.4</w:t>
            </w:r>
          </w:p>
        </w:tc>
        <w:tc>
          <w:tcPr>
            <w:tcW w:w="1080" w:type="dxa"/>
            <w:noWrap/>
            <w:vAlign w:val="bottom"/>
            <w:hideMark/>
          </w:tcPr>
          <w:p w14:paraId="290DAAB5" w14:textId="07EBA396"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230.1</w:t>
            </w:r>
          </w:p>
        </w:tc>
        <w:tc>
          <w:tcPr>
            <w:tcW w:w="1075" w:type="dxa"/>
            <w:noWrap/>
            <w:vAlign w:val="bottom"/>
            <w:hideMark/>
          </w:tcPr>
          <w:p w14:paraId="0C5A9ADA" w14:textId="7EB8F077"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231.8</w:t>
            </w:r>
          </w:p>
        </w:tc>
        <w:tc>
          <w:tcPr>
            <w:tcW w:w="1160" w:type="dxa"/>
            <w:noWrap/>
            <w:vAlign w:val="bottom"/>
            <w:hideMark/>
          </w:tcPr>
          <w:p w14:paraId="0AF36069" w14:textId="2147C597"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2.3</w:t>
            </w:r>
          </w:p>
        </w:tc>
        <w:tc>
          <w:tcPr>
            <w:tcW w:w="1160" w:type="dxa"/>
            <w:noWrap/>
            <w:vAlign w:val="bottom"/>
            <w:hideMark/>
          </w:tcPr>
          <w:p w14:paraId="35C64D00" w14:textId="51A437D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0.6</w:t>
            </w:r>
          </w:p>
        </w:tc>
      </w:tr>
      <w:tr w:rsidR="00672E10" w:rsidRPr="0075272D" w14:paraId="2D84947F"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6651F98A" w14:textId="77777777"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Mining, Logging, &amp; Construction</w:t>
            </w:r>
          </w:p>
        </w:tc>
        <w:tc>
          <w:tcPr>
            <w:tcW w:w="1170" w:type="dxa"/>
            <w:noWrap/>
            <w:vAlign w:val="bottom"/>
            <w:hideMark/>
          </w:tcPr>
          <w:p w14:paraId="71DF0A9B" w14:textId="162E4C83"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72.7</w:t>
            </w:r>
          </w:p>
        </w:tc>
        <w:tc>
          <w:tcPr>
            <w:tcW w:w="1080" w:type="dxa"/>
            <w:noWrap/>
            <w:vAlign w:val="bottom"/>
            <w:hideMark/>
          </w:tcPr>
          <w:p w14:paraId="14A6D698" w14:textId="1179ECFA"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71.2</w:t>
            </w:r>
          </w:p>
        </w:tc>
        <w:tc>
          <w:tcPr>
            <w:tcW w:w="1075" w:type="dxa"/>
            <w:noWrap/>
            <w:vAlign w:val="bottom"/>
            <w:hideMark/>
          </w:tcPr>
          <w:p w14:paraId="5F83497A" w14:textId="3F8397C6"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72.1</w:t>
            </w:r>
          </w:p>
        </w:tc>
        <w:tc>
          <w:tcPr>
            <w:tcW w:w="1160" w:type="dxa"/>
            <w:noWrap/>
            <w:vAlign w:val="bottom"/>
            <w:hideMark/>
          </w:tcPr>
          <w:p w14:paraId="4AA6B95E" w14:textId="73DCFD2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1.5</w:t>
            </w:r>
          </w:p>
        </w:tc>
        <w:tc>
          <w:tcPr>
            <w:tcW w:w="1160" w:type="dxa"/>
            <w:noWrap/>
            <w:vAlign w:val="bottom"/>
            <w:hideMark/>
          </w:tcPr>
          <w:p w14:paraId="79222223" w14:textId="79BA3C09"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0.6</w:t>
            </w:r>
          </w:p>
        </w:tc>
      </w:tr>
      <w:tr w:rsidR="00672E10" w:rsidRPr="0075272D" w14:paraId="4CE46338"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5241A8AC"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Mining &amp; Logging</w:t>
            </w:r>
          </w:p>
        </w:tc>
        <w:tc>
          <w:tcPr>
            <w:tcW w:w="1170" w:type="dxa"/>
            <w:noWrap/>
            <w:vAlign w:val="bottom"/>
            <w:hideMark/>
          </w:tcPr>
          <w:p w14:paraId="3BF0B4D6" w14:textId="635E83BD"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4.8</w:t>
            </w:r>
          </w:p>
        </w:tc>
        <w:tc>
          <w:tcPr>
            <w:tcW w:w="1080" w:type="dxa"/>
            <w:noWrap/>
            <w:vAlign w:val="bottom"/>
            <w:hideMark/>
          </w:tcPr>
          <w:p w14:paraId="1C56543B" w14:textId="24039810"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4.7</w:t>
            </w:r>
          </w:p>
        </w:tc>
        <w:tc>
          <w:tcPr>
            <w:tcW w:w="1075" w:type="dxa"/>
            <w:noWrap/>
            <w:vAlign w:val="bottom"/>
            <w:hideMark/>
          </w:tcPr>
          <w:p w14:paraId="36EA10C9" w14:textId="0695F00E"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4.8</w:t>
            </w:r>
          </w:p>
        </w:tc>
        <w:tc>
          <w:tcPr>
            <w:tcW w:w="1160" w:type="dxa"/>
            <w:noWrap/>
            <w:vAlign w:val="bottom"/>
            <w:hideMark/>
          </w:tcPr>
          <w:p w14:paraId="4C92AF15" w14:textId="0EC27CDA"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0.1</w:t>
            </w:r>
          </w:p>
        </w:tc>
        <w:tc>
          <w:tcPr>
            <w:tcW w:w="1160" w:type="dxa"/>
            <w:noWrap/>
            <w:vAlign w:val="bottom"/>
            <w:hideMark/>
          </w:tcPr>
          <w:p w14:paraId="32539E15" w14:textId="66E65961"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0.0</w:t>
            </w:r>
          </w:p>
        </w:tc>
      </w:tr>
      <w:tr w:rsidR="00672E10" w:rsidRPr="0075272D" w14:paraId="56136C21"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70BF4225"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Construction</w:t>
            </w:r>
          </w:p>
        </w:tc>
        <w:tc>
          <w:tcPr>
            <w:tcW w:w="1170" w:type="dxa"/>
            <w:noWrap/>
            <w:vAlign w:val="bottom"/>
            <w:hideMark/>
          </w:tcPr>
          <w:p w14:paraId="7459675F" w14:textId="483F922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67.9</w:t>
            </w:r>
          </w:p>
        </w:tc>
        <w:tc>
          <w:tcPr>
            <w:tcW w:w="1080" w:type="dxa"/>
            <w:noWrap/>
            <w:vAlign w:val="bottom"/>
            <w:hideMark/>
          </w:tcPr>
          <w:p w14:paraId="24DF90F0" w14:textId="70EE97A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66.5</w:t>
            </w:r>
          </w:p>
        </w:tc>
        <w:tc>
          <w:tcPr>
            <w:tcW w:w="1075" w:type="dxa"/>
            <w:noWrap/>
            <w:vAlign w:val="bottom"/>
            <w:hideMark/>
          </w:tcPr>
          <w:p w14:paraId="2FC8108B" w14:textId="362E0F2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67.3</w:t>
            </w:r>
          </w:p>
        </w:tc>
        <w:tc>
          <w:tcPr>
            <w:tcW w:w="1160" w:type="dxa"/>
            <w:noWrap/>
            <w:vAlign w:val="bottom"/>
            <w:hideMark/>
          </w:tcPr>
          <w:p w14:paraId="292F77AB" w14:textId="50C5BF67"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1.4</w:t>
            </w:r>
          </w:p>
        </w:tc>
        <w:tc>
          <w:tcPr>
            <w:tcW w:w="1160" w:type="dxa"/>
            <w:noWrap/>
            <w:vAlign w:val="bottom"/>
            <w:hideMark/>
          </w:tcPr>
          <w:p w14:paraId="1D0EA66D" w14:textId="12E0817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0.6</w:t>
            </w:r>
          </w:p>
        </w:tc>
      </w:tr>
      <w:tr w:rsidR="00672E10" w:rsidRPr="0075272D" w14:paraId="5A19FE5B"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4228013C" w14:textId="347481ED"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Specialty Trade Contractors</w:t>
            </w:r>
          </w:p>
        </w:tc>
        <w:tc>
          <w:tcPr>
            <w:tcW w:w="1170" w:type="dxa"/>
            <w:noWrap/>
            <w:vAlign w:val="bottom"/>
            <w:hideMark/>
          </w:tcPr>
          <w:p w14:paraId="13C42D12" w14:textId="6DE9523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42.2</w:t>
            </w:r>
          </w:p>
        </w:tc>
        <w:tc>
          <w:tcPr>
            <w:tcW w:w="1080" w:type="dxa"/>
            <w:noWrap/>
            <w:vAlign w:val="bottom"/>
            <w:hideMark/>
          </w:tcPr>
          <w:p w14:paraId="6801CFF2" w14:textId="6CA2916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41.7</w:t>
            </w:r>
          </w:p>
        </w:tc>
        <w:tc>
          <w:tcPr>
            <w:tcW w:w="1075" w:type="dxa"/>
            <w:noWrap/>
            <w:vAlign w:val="bottom"/>
            <w:hideMark/>
          </w:tcPr>
          <w:p w14:paraId="289370E6" w14:textId="340A1C5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42.2</w:t>
            </w:r>
          </w:p>
        </w:tc>
        <w:tc>
          <w:tcPr>
            <w:tcW w:w="1160" w:type="dxa"/>
            <w:noWrap/>
            <w:vAlign w:val="bottom"/>
            <w:hideMark/>
          </w:tcPr>
          <w:p w14:paraId="3B5EF64E" w14:textId="1C0B4C1D"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0.5</w:t>
            </w:r>
          </w:p>
        </w:tc>
        <w:tc>
          <w:tcPr>
            <w:tcW w:w="1160" w:type="dxa"/>
            <w:noWrap/>
            <w:vAlign w:val="bottom"/>
            <w:hideMark/>
          </w:tcPr>
          <w:p w14:paraId="451BE481" w14:textId="08EA394B"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0.0</w:t>
            </w:r>
          </w:p>
        </w:tc>
      </w:tr>
      <w:tr w:rsidR="00672E10" w:rsidRPr="0075272D" w14:paraId="715AC4A1"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323FCC91"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Manufacturing</w:t>
            </w:r>
          </w:p>
        </w:tc>
        <w:tc>
          <w:tcPr>
            <w:tcW w:w="1170" w:type="dxa"/>
            <w:noWrap/>
            <w:vAlign w:val="bottom"/>
            <w:hideMark/>
          </w:tcPr>
          <w:p w14:paraId="5497928B" w14:textId="73C6F84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159.7</w:t>
            </w:r>
          </w:p>
        </w:tc>
        <w:tc>
          <w:tcPr>
            <w:tcW w:w="1080" w:type="dxa"/>
            <w:noWrap/>
            <w:vAlign w:val="bottom"/>
            <w:hideMark/>
          </w:tcPr>
          <w:p w14:paraId="55DDBD5B" w14:textId="26B0C5F8"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158.9</w:t>
            </w:r>
          </w:p>
        </w:tc>
        <w:tc>
          <w:tcPr>
            <w:tcW w:w="1075" w:type="dxa"/>
            <w:noWrap/>
            <w:vAlign w:val="bottom"/>
            <w:hideMark/>
          </w:tcPr>
          <w:p w14:paraId="36B62440" w14:textId="41B0F88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159.7</w:t>
            </w:r>
          </w:p>
        </w:tc>
        <w:tc>
          <w:tcPr>
            <w:tcW w:w="1160" w:type="dxa"/>
            <w:noWrap/>
            <w:vAlign w:val="bottom"/>
            <w:hideMark/>
          </w:tcPr>
          <w:p w14:paraId="04997D13" w14:textId="3C6D9DC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0.8</w:t>
            </w:r>
          </w:p>
        </w:tc>
        <w:tc>
          <w:tcPr>
            <w:tcW w:w="1160" w:type="dxa"/>
            <w:noWrap/>
            <w:vAlign w:val="bottom"/>
            <w:hideMark/>
          </w:tcPr>
          <w:p w14:paraId="0F6002DE" w14:textId="6EBB3579"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0.0</w:t>
            </w:r>
          </w:p>
        </w:tc>
      </w:tr>
      <w:tr w:rsidR="00672E10" w:rsidRPr="0075272D" w14:paraId="07DEC506"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4236475B" w14:textId="1C15D18D"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Durable Goods</w:t>
            </w:r>
          </w:p>
        </w:tc>
        <w:tc>
          <w:tcPr>
            <w:tcW w:w="1170" w:type="dxa"/>
            <w:noWrap/>
            <w:vAlign w:val="bottom"/>
            <w:hideMark/>
          </w:tcPr>
          <w:p w14:paraId="375C3312" w14:textId="4272BCE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75.5</w:t>
            </w:r>
          </w:p>
        </w:tc>
        <w:tc>
          <w:tcPr>
            <w:tcW w:w="1080" w:type="dxa"/>
            <w:noWrap/>
            <w:vAlign w:val="bottom"/>
            <w:hideMark/>
          </w:tcPr>
          <w:p w14:paraId="671FF82D" w14:textId="462BAD2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75.0</w:t>
            </w:r>
          </w:p>
        </w:tc>
        <w:tc>
          <w:tcPr>
            <w:tcW w:w="1075" w:type="dxa"/>
            <w:noWrap/>
            <w:vAlign w:val="bottom"/>
            <w:hideMark/>
          </w:tcPr>
          <w:p w14:paraId="5080D0DB" w14:textId="3EEF27D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75.4</w:t>
            </w:r>
          </w:p>
        </w:tc>
        <w:tc>
          <w:tcPr>
            <w:tcW w:w="1160" w:type="dxa"/>
            <w:noWrap/>
            <w:vAlign w:val="bottom"/>
            <w:hideMark/>
          </w:tcPr>
          <w:p w14:paraId="78D93AB8" w14:textId="4ACCEA25"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0.5</w:t>
            </w:r>
          </w:p>
        </w:tc>
        <w:tc>
          <w:tcPr>
            <w:tcW w:w="1160" w:type="dxa"/>
            <w:noWrap/>
            <w:vAlign w:val="bottom"/>
            <w:hideMark/>
          </w:tcPr>
          <w:p w14:paraId="40AEAAE4" w14:textId="468F39A3"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0.1</w:t>
            </w:r>
          </w:p>
        </w:tc>
      </w:tr>
      <w:tr w:rsidR="00672E10" w:rsidRPr="0075272D" w14:paraId="071EDA93"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083922A4" w14:textId="14D330A2"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Nondurable Goods</w:t>
            </w:r>
          </w:p>
        </w:tc>
        <w:tc>
          <w:tcPr>
            <w:tcW w:w="1170" w:type="dxa"/>
            <w:noWrap/>
            <w:vAlign w:val="bottom"/>
            <w:hideMark/>
          </w:tcPr>
          <w:p w14:paraId="12F2AE8B" w14:textId="2ADA74B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84.2</w:t>
            </w:r>
          </w:p>
        </w:tc>
        <w:tc>
          <w:tcPr>
            <w:tcW w:w="1080" w:type="dxa"/>
            <w:noWrap/>
            <w:vAlign w:val="bottom"/>
            <w:hideMark/>
          </w:tcPr>
          <w:p w14:paraId="031ED07C" w14:textId="459BDAD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83.9</w:t>
            </w:r>
          </w:p>
        </w:tc>
        <w:tc>
          <w:tcPr>
            <w:tcW w:w="1075" w:type="dxa"/>
            <w:noWrap/>
            <w:vAlign w:val="bottom"/>
            <w:hideMark/>
          </w:tcPr>
          <w:p w14:paraId="5030CB2F" w14:textId="24DA64E0"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84.3</w:t>
            </w:r>
          </w:p>
        </w:tc>
        <w:tc>
          <w:tcPr>
            <w:tcW w:w="1160" w:type="dxa"/>
            <w:noWrap/>
            <w:vAlign w:val="bottom"/>
            <w:hideMark/>
          </w:tcPr>
          <w:p w14:paraId="7AEFB55F" w14:textId="24DE8124"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0.3</w:t>
            </w:r>
          </w:p>
        </w:tc>
        <w:tc>
          <w:tcPr>
            <w:tcW w:w="1160" w:type="dxa"/>
            <w:noWrap/>
            <w:vAlign w:val="bottom"/>
            <w:hideMark/>
          </w:tcPr>
          <w:p w14:paraId="590DF28C" w14:textId="1751D8F8"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-0.1</w:t>
            </w:r>
          </w:p>
        </w:tc>
      </w:tr>
      <w:tr w:rsidR="00672E10" w:rsidRPr="0075272D" w14:paraId="0396567D"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45B3FA97" w14:textId="77777777"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Service Providing</w:t>
            </w:r>
          </w:p>
        </w:tc>
        <w:tc>
          <w:tcPr>
            <w:tcW w:w="1170" w:type="dxa"/>
            <w:noWrap/>
            <w:vAlign w:val="bottom"/>
            <w:hideMark/>
          </w:tcPr>
          <w:p w14:paraId="24A14DBF" w14:textId="464A1967"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1113.6</w:t>
            </w:r>
          </w:p>
        </w:tc>
        <w:tc>
          <w:tcPr>
            <w:tcW w:w="1080" w:type="dxa"/>
            <w:noWrap/>
            <w:vAlign w:val="bottom"/>
            <w:hideMark/>
          </w:tcPr>
          <w:p w14:paraId="5B305886" w14:textId="31322E88"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1121.7</w:t>
            </w:r>
          </w:p>
        </w:tc>
        <w:tc>
          <w:tcPr>
            <w:tcW w:w="1075" w:type="dxa"/>
            <w:noWrap/>
            <w:vAlign w:val="bottom"/>
            <w:hideMark/>
          </w:tcPr>
          <w:p w14:paraId="68C0F919" w14:textId="6163E54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1104.2</w:t>
            </w:r>
          </w:p>
        </w:tc>
        <w:tc>
          <w:tcPr>
            <w:tcW w:w="1160" w:type="dxa"/>
            <w:noWrap/>
            <w:vAlign w:val="bottom"/>
            <w:hideMark/>
          </w:tcPr>
          <w:p w14:paraId="4E212DEA" w14:textId="0D744783"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-8.1</w:t>
            </w:r>
          </w:p>
        </w:tc>
        <w:tc>
          <w:tcPr>
            <w:tcW w:w="1160" w:type="dxa"/>
            <w:noWrap/>
            <w:vAlign w:val="bottom"/>
            <w:hideMark/>
          </w:tcPr>
          <w:p w14:paraId="69EB512F" w14:textId="23374874"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9.4</w:t>
            </w:r>
          </w:p>
        </w:tc>
      </w:tr>
      <w:tr w:rsidR="00672E10" w:rsidRPr="0075272D" w14:paraId="5A48500F"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3980A7CB"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Trade, Transportation, &amp; Utilities</w:t>
            </w:r>
          </w:p>
        </w:tc>
        <w:tc>
          <w:tcPr>
            <w:tcW w:w="1170" w:type="dxa"/>
            <w:noWrap/>
            <w:vAlign w:val="bottom"/>
            <w:hideMark/>
          </w:tcPr>
          <w:p w14:paraId="17B1DAEF" w14:textId="1F54734F"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273.0</w:t>
            </w:r>
          </w:p>
        </w:tc>
        <w:tc>
          <w:tcPr>
            <w:tcW w:w="1080" w:type="dxa"/>
            <w:noWrap/>
            <w:vAlign w:val="bottom"/>
            <w:hideMark/>
          </w:tcPr>
          <w:p w14:paraId="1D28C18B" w14:textId="579AB26A"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273.6</w:t>
            </w:r>
          </w:p>
        </w:tc>
        <w:tc>
          <w:tcPr>
            <w:tcW w:w="1075" w:type="dxa"/>
            <w:noWrap/>
            <w:vAlign w:val="bottom"/>
            <w:hideMark/>
          </w:tcPr>
          <w:p w14:paraId="3F95A63F" w14:textId="055AAA1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269.4</w:t>
            </w:r>
          </w:p>
        </w:tc>
        <w:tc>
          <w:tcPr>
            <w:tcW w:w="1160" w:type="dxa"/>
            <w:noWrap/>
            <w:vAlign w:val="bottom"/>
            <w:hideMark/>
          </w:tcPr>
          <w:p w14:paraId="6B1793EE" w14:textId="6C9395FE"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-0.6</w:t>
            </w:r>
          </w:p>
        </w:tc>
        <w:tc>
          <w:tcPr>
            <w:tcW w:w="1160" w:type="dxa"/>
            <w:noWrap/>
            <w:vAlign w:val="bottom"/>
            <w:hideMark/>
          </w:tcPr>
          <w:p w14:paraId="0292F186" w14:textId="6C4133CB"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3.6</w:t>
            </w:r>
          </w:p>
        </w:tc>
      </w:tr>
      <w:tr w:rsidR="00672E10" w:rsidRPr="0075272D" w14:paraId="729ECF31"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23343A00" w14:textId="07CB36DD"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Wholesale Trade</w:t>
            </w:r>
          </w:p>
        </w:tc>
        <w:tc>
          <w:tcPr>
            <w:tcW w:w="1170" w:type="dxa"/>
            <w:noWrap/>
            <w:vAlign w:val="bottom"/>
            <w:hideMark/>
          </w:tcPr>
          <w:p w14:paraId="25A1E7B8" w14:textId="177B0B04"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54.4</w:t>
            </w:r>
          </w:p>
        </w:tc>
        <w:tc>
          <w:tcPr>
            <w:tcW w:w="1080" w:type="dxa"/>
            <w:noWrap/>
            <w:vAlign w:val="bottom"/>
            <w:hideMark/>
          </w:tcPr>
          <w:p w14:paraId="4F434FE4" w14:textId="6369A23E"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54.5</w:t>
            </w:r>
          </w:p>
        </w:tc>
        <w:tc>
          <w:tcPr>
            <w:tcW w:w="1075" w:type="dxa"/>
            <w:noWrap/>
            <w:vAlign w:val="bottom"/>
            <w:hideMark/>
          </w:tcPr>
          <w:p w14:paraId="645CB3B2" w14:textId="292F6C1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54.0</w:t>
            </w:r>
          </w:p>
        </w:tc>
        <w:tc>
          <w:tcPr>
            <w:tcW w:w="1160" w:type="dxa"/>
            <w:noWrap/>
            <w:vAlign w:val="bottom"/>
            <w:hideMark/>
          </w:tcPr>
          <w:p w14:paraId="536693A5" w14:textId="51EAA87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-0.1</w:t>
            </w:r>
          </w:p>
        </w:tc>
        <w:tc>
          <w:tcPr>
            <w:tcW w:w="1160" w:type="dxa"/>
            <w:noWrap/>
            <w:vAlign w:val="bottom"/>
            <w:hideMark/>
          </w:tcPr>
          <w:p w14:paraId="213B14EF" w14:textId="0A10B32A"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0.4</w:t>
            </w:r>
          </w:p>
        </w:tc>
      </w:tr>
      <w:tr w:rsidR="00672E10" w:rsidRPr="0075272D" w14:paraId="4A2781C2"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517F77BF" w14:textId="3A373B5F"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Retail Trade</w:t>
            </w:r>
          </w:p>
        </w:tc>
        <w:tc>
          <w:tcPr>
            <w:tcW w:w="1170" w:type="dxa"/>
            <w:noWrap/>
            <w:vAlign w:val="bottom"/>
            <w:hideMark/>
          </w:tcPr>
          <w:p w14:paraId="2221B86D" w14:textId="08B3C9BE"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144.5</w:t>
            </w:r>
          </w:p>
        </w:tc>
        <w:tc>
          <w:tcPr>
            <w:tcW w:w="1080" w:type="dxa"/>
            <w:noWrap/>
            <w:vAlign w:val="bottom"/>
            <w:hideMark/>
          </w:tcPr>
          <w:p w14:paraId="02ACDF81" w14:textId="1E755E4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145.1</w:t>
            </w:r>
          </w:p>
        </w:tc>
        <w:tc>
          <w:tcPr>
            <w:tcW w:w="1075" w:type="dxa"/>
            <w:noWrap/>
            <w:vAlign w:val="bottom"/>
            <w:hideMark/>
          </w:tcPr>
          <w:p w14:paraId="3D070A4A" w14:textId="42301A4A"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142.2</w:t>
            </w:r>
          </w:p>
        </w:tc>
        <w:tc>
          <w:tcPr>
            <w:tcW w:w="1160" w:type="dxa"/>
            <w:noWrap/>
            <w:vAlign w:val="bottom"/>
            <w:hideMark/>
          </w:tcPr>
          <w:p w14:paraId="52229C17" w14:textId="614326F2"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-0.6</w:t>
            </w:r>
          </w:p>
        </w:tc>
        <w:tc>
          <w:tcPr>
            <w:tcW w:w="1160" w:type="dxa"/>
            <w:noWrap/>
            <w:vAlign w:val="bottom"/>
            <w:hideMark/>
          </w:tcPr>
          <w:p w14:paraId="14CAFBB8" w14:textId="1526ADF9"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2.3</w:t>
            </w:r>
          </w:p>
        </w:tc>
      </w:tr>
      <w:tr w:rsidR="00672E10" w:rsidRPr="0075272D" w14:paraId="138B3C5F"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68A9C6FE" w14:textId="77FF77F0"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Transportation, Warehousing, &amp; Utilities </w:t>
            </w:r>
          </w:p>
        </w:tc>
        <w:tc>
          <w:tcPr>
            <w:tcW w:w="1170" w:type="dxa"/>
            <w:noWrap/>
            <w:vAlign w:val="bottom"/>
            <w:hideMark/>
          </w:tcPr>
          <w:p w14:paraId="5443DE1B" w14:textId="257A07C6"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74.1</w:t>
            </w:r>
          </w:p>
        </w:tc>
        <w:tc>
          <w:tcPr>
            <w:tcW w:w="1080" w:type="dxa"/>
            <w:noWrap/>
            <w:vAlign w:val="bottom"/>
            <w:hideMark/>
          </w:tcPr>
          <w:p w14:paraId="4AAC97DC" w14:textId="02E58ED1"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74.0</w:t>
            </w:r>
          </w:p>
        </w:tc>
        <w:tc>
          <w:tcPr>
            <w:tcW w:w="1075" w:type="dxa"/>
            <w:noWrap/>
            <w:vAlign w:val="bottom"/>
            <w:hideMark/>
          </w:tcPr>
          <w:p w14:paraId="5A4ABBE5" w14:textId="341B9968"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73.2</w:t>
            </w:r>
          </w:p>
        </w:tc>
        <w:tc>
          <w:tcPr>
            <w:tcW w:w="1160" w:type="dxa"/>
            <w:noWrap/>
            <w:vAlign w:val="bottom"/>
            <w:hideMark/>
          </w:tcPr>
          <w:p w14:paraId="00172C64" w14:textId="19ADA650"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0.1</w:t>
            </w:r>
          </w:p>
        </w:tc>
        <w:tc>
          <w:tcPr>
            <w:tcW w:w="1160" w:type="dxa"/>
            <w:noWrap/>
            <w:vAlign w:val="bottom"/>
            <w:hideMark/>
          </w:tcPr>
          <w:p w14:paraId="140EB6E5" w14:textId="55A2D458"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0.9</w:t>
            </w:r>
          </w:p>
        </w:tc>
      </w:tr>
      <w:tr w:rsidR="00672E10" w:rsidRPr="0075272D" w14:paraId="68F7E54B"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5F97CD17"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Information</w:t>
            </w:r>
          </w:p>
        </w:tc>
        <w:tc>
          <w:tcPr>
            <w:tcW w:w="1170" w:type="dxa"/>
            <w:noWrap/>
            <w:vAlign w:val="bottom"/>
            <w:hideMark/>
          </w:tcPr>
          <w:p w14:paraId="5DA3C510" w14:textId="731F4FAB"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12.1</w:t>
            </w:r>
          </w:p>
        </w:tc>
        <w:tc>
          <w:tcPr>
            <w:tcW w:w="1080" w:type="dxa"/>
            <w:noWrap/>
            <w:vAlign w:val="bottom"/>
            <w:hideMark/>
          </w:tcPr>
          <w:p w14:paraId="6ECBD90A" w14:textId="216B3B49"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11.9</w:t>
            </w:r>
          </w:p>
        </w:tc>
        <w:tc>
          <w:tcPr>
            <w:tcW w:w="1075" w:type="dxa"/>
            <w:noWrap/>
            <w:vAlign w:val="bottom"/>
            <w:hideMark/>
          </w:tcPr>
          <w:p w14:paraId="1D5259DC" w14:textId="6287A920"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12.0</w:t>
            </w:r>
          </w:p>
        </w:tc>
        <w:tc>
          <w:tcPr>
            <w:tcW w:w="1160" w:type="dxa"/>
            <w:noWrap/>
            <w:vAlign w:val="bottom"/>
            <w:hideMark/>
          </w:tcPr>
          <w:p w14:paraId="7B4DFEE5" w14:textId="2C6210FB"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0.2</w:t>
            </w:r>
          </w:p>
        </w:tc>
        <w:tc>
          <w:tcPr>
            <w:tcW w:w="1160" w:type="dxa"/>
            <w:noWrap/>
            <w:vAlign w:val="bottom"/>
            <w:hideMark/>
          </w:tcPr>
          <w:p w14:paraId="7A389D4F" w14:textId="23C55D70"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0.1</w:t>
            </w:r>
          </w:p>
        </w:tc>
      </w:tr>
      <w:tr w:rsidR="00672E10" w:rsidRPr="0075272D" w14:paraId="7E5B36F8"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0924695B"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Financial Activities</w:t>
            </w:r>
          </w:p>
        </w:tc>
        <w:tc>
          <w:tcPr>
            <w:tcW w:w="1170" w:type="dxa"/>
            <w:noWrap/>
            <w:vAlign w:val="bottom"/>
            <w:hideMark/>
          </w:tcPr>
          <w:p w14:paraId="54EA8C3E" w14:textId="078D62DE"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58.6</w:t>
            </w:r>
          </w:p>
        </w:tc>
        <w:tc>
          <w:tcPr>
            <w:tcW w:w="1080" w:type="dxa"/>
            <w:noWrap/>
            <w:vAlign w:val="bottom"/>
            <w:hideMark/>
          </w:tcPr>
          <w:p w14:paraId="45130B9A" w14:textId="3C2FB8F1"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58.8</w:t>
            </w:r>
          </w:p>
        </w:tc>
        <w:tc>
          <w:tcPr>
            <w:tcW w:w="1075" w:type="dxa"/>
            <w:noWrap/>
            <w:vAlign w:val="bottom"/>
            <w:hideMark/>
          </w:tcPr>
          <w:p w14:paraId="06B0EE10" w14:textId="053DDCB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60.0</w:t>
            </w:r>
          </w:p>
        </w:tc>
        <w:tc>
          <w:tcPr>
            <w:tcW w:w="1160" w:type="dxa"/>
            <w:noWrap/>
            <w:vAlign w:val="bottom"/>
            <w:hideMark/>
          </w:tcPr>
          <w:p w14:paraId="4CA98A7E" w14:textId="79A7BF3E"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-0.2</w:t>
            </w:r>
          </w:p>
        </w:tc>
        <w:tc>
          <w:tcPr>
            <w:tcW w:w="1160" w:type="dxa"/>
            <w:noWrap/>
            <w:vAlign w:val="bottom"/>
            <w:hideMark/>
          </w:tcPr>
          <w:p w14:paraId="1F32E3D5" w14:textId="1CAE047F"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-1.4</w:t>
            </w:r>
          </w:p>
        </w:tc>
      </w:tr>
      <w:tr w:rsidR="00672E10" w:rsidRPr="0075272D" w14:paraId="5AFE8746"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0C58CB12" w14:textId="58899FE8"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Finance &amp; Insurance</w:t>
            </w:r>
          </w:p>
        </w:tc>
        <w:tc>
          <w:tcPr>
            <w:tcW w:w="1170" w:type="dxa"/>
            <w:noWrap/>
            <w:vAlign w:val="bottom"/>
            <w:hideMark/>
          </w:tcPr>
          <w:p w14:paraId="4573387F" w14:textId="29945713"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43.5</w:t>
            </w:r>
          </w:p>
        </w:tc>
        <w:tc>
          <w:tcPr>
            <w:tcW w:w="1080" w:type="dxa"/>
            <w:noWrap/>
            <w:vAlign w:val="bottom"/>
            <w:hideMark/>
          </w:tcPr>
          <w:p w14:paraId="704B3A7F" w14:textId="52C6543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43.5</w:t>
            </w:r>
          </w:p>
        </w:tc>
        <w:tc>
          <w:tcPr>
            <w:tcW w:w="1075" w:type="dxa"/>
            <w:noWrap/>
            <w:vAlign w:val="bottom"/>
            <w:hideMark/>
          </w:tcPr>
          <w:p w14:paraId="11101C97" w14:textId="080CB447"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44.5</w:t>
            </w:r>
          </w:p>
        </w:tc>
        <w:tc>
          <w:tcPr>
            <w:tcW w:w="1160" w:type="dxa"/>
            <w:noWrap/>
            <w:vAlign w:val="bottom"/>
            <w:hideMark/>
          </w:tcPr>
          <w:p w14:paraId="32258979" w14:textId="68AC73F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0.0</w:t>
            </w:r>
          </w:p>
        </w:tc>
        <w:tc>
          <w:tcPr>
            <w:tcW w:w="1160" w:type="dxa"/>
            <w:noWrap/>
            <w:vAlign w:val="bottom"/>
            <w:hideMark/>
          </w:tcPr>
          <w:p w14:paraId="6517BEC5" w14:textId="521EE1D4"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-1.0</w:t>
            </w:r>
          </w:p>
        </w:tc>
      </w:tr>
      <w:tr w:rsidR="00672E10" w:rsidRPr="0075272D" w14:paraId="3FB40FC0"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71985DFF" w14:textId="4DBB42FE"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Real Estate, Rental, &amp; Leasing</w:t>
            </w:r>
          </w:p>
        </w:tc>
        <w:tc>
          <w:tcPr>
            <w:tcW w:w="1170" w:type="dxa"/>
            <w:noWrap/>
            <w:vAlign w:val="bottom"/>
            <w:hideMark/>
          </w:tcPr>
          <w:p w14:paraId="7D5AEA1B" w14:textId="3F07942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15.1</w:t>
            </w:r>
          </w:p>
        </w:tc>
        <w:tc>
          <w:tcPr>
            <w:tcW w:w="1080" w:type="dxa"/>
            <w:noWrap/>
            <w:vAlign w:val="bottom"/>
            <w:hideMark/>
          </w:tcPr>
          <w:p w14:paraId="23D4125C" w14:textId="52EC6BD6"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15.3</w:t>
            </w:r>
          </w:p>
        </w:tc>
        <w:tc>
          <w:tcPr>
            <w:tcW w:w="1075" w:type="dxa"/>
            <w:noWrap/>
            <w:vAlign w:val="bottom"/>
            <w:hideMark/>
          </w:tcPr>
          <w:p w14:paraId="19D11357" w14:textId="2103E728"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15.5</w:t>
            </w:r>
          </w:p>
        </w:tc>
        <w:tc>
          <w:tcPr>
            <w:tcW w:w="1160" w:type="dxa"/>
            <w:noWrap/>
            <w:vAlign w:val="bottom"/>
            <w:hideMark/>
          </w:tcPr>
          <w:p w14:paraId="04DFA1C3" w14:textId="60772986"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-0.2</w:t>
            </w:r>
          </w:p>
        </w:tc>
        <w:tc>
          <w:tcPr>
            <w:tcW w:w="1160" w:type="dxa"/>
            <w:noWrap/>
            <w:vAlign w:val="bottom"/>
            <w:hideMark/>
          </w:tcPr>
          <w:p w14:paraId="124D6F50" w14:textId="283F3B7B"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-0.4</w:t>
            </w:r>
          </w:p>
        </w:tc>
      </w:tr>
      <w:tr w:rsidR="00672E10" w:rsidRPr="0075272D" w14:paraId="4ACA0810"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79CD21B9"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Professional &amp; Business Services</w:t>
            </w:r>
          </w:p>
        </w:tc>
        <w:tc>
          <w:tcPr>
            <w:tcW w:w="1170" w:type="dxa"/>
            <w:noWrap/>
            <w:vAlign w:val="bottom"/>
            <w:hideMark/>
          </w:tcPr>
          <w:p w14:paraId="4D93A267" w14:textId="6418273E"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167.0</w:t>
            </w:r>
          </w:p>
        </w:tc>
        <w:tc>
          <w:tcPr>
            <w:tcW w:w="1080" w:type="dxa"/>
            <w:noWrap/>
            <w:vAlign w:val="bottom"/>
            <w:hideMark/>
          </w:tcPr>
          <w:p w14:paraId="33CA2E59" w14:textId="42E8B5CF"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167.1</w:t>
            </w:r>
          </w:p>
        </w:tc>
        <w:tc>
          <w:tcPr>
            <w:tcW w:w="1075" w:type="dxa"/>
            <w:noWrap/>
            <w:vAlign w:val="bottom"/>
            <w:hideMark/>
          </w:tcPr>
          <w:p w14:paraId="6E60D981" w14:textId="5BBAB079"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164.7</w:t>
            </w:r>
          </w:p>
        </w:tc>
        <w:tc>
          <w:tcPr>
            <w:tcW w:w="1160" w:type="dxa"/>
            <w:noWrap/>
            <w:vAlign w:val="bottom"/>
            <w:hideMark/>
          </w:tcPr>
          <w:p w14:paraId="14852D84" w14:textId="37808AC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-0.1</w:t>
            </w:r>
          </w:p>
        </w:tc>
        <w:tc>
          <w:tcPr>
            <w:tcW w:w="1160" w:type="dxa"/>
            <w:noWrap/>
            <w:vAlign w:val="bottom"/>
            <w:hideMark/>
          </w:tcPr>
          <w:p w14:paraId="542FD9F9" w14:textId="5F61CA03"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2.3</w:t>
            </w:r>
          </w:p>
        </w:tc>
      </w:tr>
      <w:tr w:rsidR="00672E10" w:rsidRPr="0075272D" w14:paraId="72749AA4"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43A42926" w14:textId="109163C5"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Professional, Scientific, &amp; Technical</w:t>
            </w:r>
          </w:p>
        </w:tc>
        <w:tc>
          <w:tcPr>
            <w:tcW w:w="1170" w:type="dxa"/>
            <w:noWrap/>
            <w:vAlign w:val="bottom"/>
            <w:hideMark/>
          </w:tcPr>
          <w:p w14:paraId="0BCB80C2" w14:textId="3613DCAA"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53.6</w:t>
            </w:r>
          </w:p>
        </w:tc>
        <w:tc>
          <w:tcPr>
            <w:tcW w:w="1080" w:type="dxa"/>
            <w:noWrap/>
            <w:vAlign w:val="bottom"/>
            <w:hideMark/>
          </w:tcPr>
          <w:p w14:paraId="19173FD0" w14:textId="6C4B97E8"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53.8</w:t>
            </w:r>
          </w:p>
        </w:tc>
        <w:tc>
          <w:tcPr>
            <w:tcW w:w="1075" w:type="dxa"/>
            <w:noWrap/>
            <w:vAlign w:val="bottom"/>
            <w:hideMark/>
          </w:tcPr>
          <w:p w14:paraId="2BF7BDEB" w14:textId="0DEB11E3"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52.2</w:t>
            </w:r>
          </w:p>
        </w:tc>
        <w:tc>
          <w:tcPr>
            <w:tcW w:w="1160" w:type="dxa"/>
            <w:noWrap/>
            <w:vAlign w:val="bottom"/>
            <w:hideMark/>
          </w:tcPr>
          <w:p w14:paraId="5A3DB26B" w14:textId="1525840F"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-0.2</w:t>
            </w:r>
          </w:p>
        </w:tc>
        <w:tc>
          <w:tcPr>
            <w:tcW w:w="1160" w:type="dxa"/>
            <w:noWrap/>
            <w:vAlign w:val="bottom"/>
            <w:hideMark/>
          </w:tcPr>
          <w:p w14:paraId="0BF288BE" w14:textId="71057D2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1.4</w:t>
            </w:r>
          </w:p>
        </w:tc>
      </w:tr>
      <w:tr w:rsidR="00672E10" w:rsidRPr="0075272D" w14:paraId="08FA16F9"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7E5D7990" w14:textId="7696DF72"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Management of Companies </w:t>
            </w:r>
          </w:p>
        </w:tc>
        <w:tc>
          <w:tcPr>
            <w:tcW w:w="1170" w:type="dxa"/>
            <w:noWrap/>
            <w:vAlign w:val="bottom"/>
            <w:hideMark/>
          </w:tcPr>
          <w:p w14:paraId="630D9068" w14:textId="6488E09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43.6</w:t>
            </w:r>
          </w:p>
        </w:tc>
        <w:tc>
          <w:tcPr>
            <w:tcW w:w="1080" w:type="dxa"/>
            <w:noWrap/>
            <w:vAlign w:val="bottom"/>
            <w:hideMark/>
          </w:tcPr>
          <w:p w14:paraId="1A69D2CE" w14:textId="3AFAFE84"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42.9</w:t>
            </w:r>
          </w:p>
        </w:tc>
        <w:tc>
          <w:tcPr>
            <w:tcW w:w="1075" w:type="dxa"/>
            <w:noWrap/>
            <w:vAlign w:val="bottom"/>
            <w:hideMark/>
          </w:tcPr>
          <w:p w14:paraId="68C8E753" w14:textId="6A0AC4DE"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42.8</w:t>
            </w:r>
          </w:p>
        </w:tc>
        <w:tc>
          <w:tcPr>
            <w:tcW w:w="1160" w:type="dxa"/>
            <w:noWrap/>
            <w:vAlign w:val="bottom"/>
            <w:hideMark/>
          </w:tcPr>
          <w:p w14:paraId="7E5F47B8" w14:textId="480E6DF5"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0.7</w:t>
            </w:r>
          </w:p>
        </w:tc>
        <w:tc>
          <w:tcPr>
            <w:tcW w:w="1160" w:type="dxa"/>
            <w:noWrap/>
            <w:vAlign w:val="bottom"/>
            <w:hideMark/>
          </w:tcPr>
          <w:p w14:paraId="284F659E" w14:textId="635E2085"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0.8</w:t>
            </w:r>
          </w:p>
        </w:tc>
      </w:tr>
      <w:tr w:rsidR="00672E10" w:rsidRPr="0075272D" w14:paraId="3579FCBF"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7D500740" w14:textId="49DE32E0"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Administrative &amp; Support Services</w:t>
            </w:r>
          </w:p>
        </w:tc>
        <w:tc>
          <w:tcPr>
            <w:tcW w:w="1170" w:type="dxa"/>
            <w:noWrap/>
            <w:vAlign w:val="bottom"/>
            <w:hideMark/>
          </w:tcPr>
          <w:p w14:paraId="02331651" w14:textId="38C1FAB8"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69.8</w:t>
            </w:r>
          </w:p>
        </w:tc>
        <w:tc>
          <w:tcPr>
            <w:tcW w:w="1080" w:type="dxa"/>
            <w:noWrap/>
            <w:vAlign w:val="bottom"/>
            <w:hideMark/>
          </w:tcPr>
          <w:p w14:paraId="7CEBE2D6" w14:textId="41D7F29D"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70.4</w:t>
            </w:r>
          </w:p>
        </w:tc>
        <w:tc>
          <w:tcPr>
            <w:tcW w:w="1075" w:type="dxa"/>
            <w:noWrap/>
            <w:vAlign w:val="bottom"/>
            <w:hideMark/>
          </w:tcPr>
          <w:p w14:paraId="006A1B8B" w14:textId="0A2758B5"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69.7</w:t>
            </w:r>
          </w:p>
        </w:tc>
        <w:tc>
          <w:tcPr>
            <w:tcW w:w="1160" w:type="dxa"/>
            <w:noWrap/>
            <w:vAlign w:val="bottom"/>
            <w:hideMark/>
          </w:tcPr>
          <w:p w14:paraId="01AF47FE" w14:textId="108D1328"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-0.6</w:t>
            </w:r>
          </w:p>
        </w:tc>
        <w:tc>
          <w:tcPr>
            <w:tcW w:w="1160" w:type="dxa"/>
            <w:noWrap/>
            <w:vAlign w:val="bottom"/>
            <w:hideMark/>
          </w:tcPr>
          <w:p w14:paraId="3C6979FF" w14:textId="0D6D0C9B"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0.1</w:t>
            </w:r>
          </w:p>
        </w:tc>
      </w:tr>
      <w:tr w:rsidR="00672E10" w:rsidRPr="0075272D" w14:paraId="66A90587"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23E1F318"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Private Education &amp; Health Services</w:t>
            </w:r>
          </w:p>
        </w:tc>
        <w:tc>
          <w:tcPr>
            <w:tcW w:w="1170" w:type="dxa"/>
            <w:noWrap/>
            <w:vAlign w:val="bottom"/>
            <w:hideMark/>
          </w:tcPr>
          <w:p w14:paraId="2E37B30A" w14:textId="4B81C578" w:rsidR="00672E10" w:rsidRPr="00740225"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740225">
              <w:rPr>
                <w:rFonts w:ascii="Calibri" w:hAnsi="Calibri" w:cs="Calibri"/>
                <w:b/>
                <w:bCs/>
                <w:color w:val="000000"/>
              </w:rPr>
              <w:t>209.0</w:t>
            </w:r>
          </w:p>
        </w:tc>
        <w:tc>
          <w:tcPr>
            <w:tcW w:w="1080" w:type="dxa"/>
            <w:noWrap/>
            <w:vAlign w:val="bottom"/>
            <w:hideMark/>
          </w:tcPr>
          <w:p w14:paraId="29DC5FE0" w14:textId="1BCD7BCA" w:rsidR="00672E10" w:rsidRPr="00740225"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740225">
              <w:rPr>
                <w:rFonts w:ascii="Calibri" w:hAnsi="Calibri" w:cs="Calibri"/>
                <w:b/>
                <w:bCs/>
                <w:color w:val="000000"/>
              </w:rPr>
              <w:t>212.0</w:t>
            </w:r>
          </w:p>
        </w:tc>
        <w:tc>
          <w:tcPr>
            <w:tcW w:w="1075" w:type="dxa"/>
            <w:noWrap/>
            <w:vAlign w:val="bottom"/>
            <w:hideMark/>
          </w:tcPr>
          <w:p w14:paraId="0656D4AB" w14:textId="2C86FD81" w:rsidR="00672E10" w:rsidRPr="00740225"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740225">
              <w:rPr>
                <w:rFonts w:ascii="Calibri" w:hAnsi="Calibri" w:cs="Calibri"/>
                <w:b/>
                <w:bCs/>
                <w:color w:val="000000"/>
              </w:rPr>
              <w:t>206.6</w:t>
            </w:r>
          </w:p>
        </w:tc>
        <w:tc>
          <w:tcPr>
            <w:tcW w:w="1160" w:type="dxa"/>
            <w:noWrap/>
            <w:vAlign w:val="bottom"/>
            <w:hideMark/>
          </w:tcPr>
          <w:p w14:paraId="4C2951C1" w14:textId="19FFD947" w:rsidR="00672E10" w:rsidRPr="00740225"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740225">
              <w:rPr>
                <w:rFonts w:ascii="Calibri" w:hAnsi="Calibri" w:cs="Calibri"/>
                <w:b/>
                <w:bCs/>
                <w:color w:val="000000"/>
              </w:rPr>
              <w:t>-3.0</w:t>
            </w:r>
          </w:p>
        </w:tc>
        <w:tc>
          <w:tcPr>
            <w:tcW w:w="1160" w:type="dxa"/>
            <w:noWrap/>
            <w:vAlign w:val="bottom"/>
            <w:hideMark/>
          </w:tcPr>
          <w:p w14:paraId="68322457" w14:textId="209A41D3" w:rsidR="00672E10" w:rsidRPr="00740225"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740225">
              <w:rPr>
                <w:rFonts w:ascii="Calibri" w:hAnsi="Calibri" w:cs="Calibri"/>
                <w:b/>
                <w:bCs/>
                <w:color w:val="000000"/>
              </w:rPr>
              <w:t>2.4</w:t>
            </w:r>
          </w:p>
        </w:tc>
      </w:tr>
      <w:tr w:rsidR="00672E10" w:rsidRPr="0075272D" w14:paraId="49BD791A"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7D4609C5" w14:textId="37AECB18"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Educational Services</w:t>
            </w:r>
          </w:p>
        </w:tc>
        <w:tc>
          <w:tcPr>
            <w:tcW w:w="1170" w:type="dxa"/>
            <w:noWrap/>
            <w:vAlign w:val="bottom"/>
            <w:hideMark/>
          </w:tcPr>
          <w:p w14:paraId="02F1C2D5" w14:textId="085A97B3" w:rsidR="00672E10" w:rsidRPr="00740225"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40225">
              <w:rPr>
                <w:rFonts w:ascii="Calibri" w:hAnsi="Calibri" w:cs="Calibri"/>
                <w:color w:val="000000"/>
              </w:rPr>
              <w:t>16.7</w:t>
            </w:r>
          </w:p>
        </w:tc>
        <w:tc>
          <w:tcPr>
            <w:tcW w:w="1080" w:type="dxa"/>
            <w:noWrap/>
            <w:vAlign w:val="bottom"/>
            <w:hideMark/>
          </w:tcPr>
          <w:p w14:paraId="0FCC0706" w14:textId="6F1B2D9F" w:rsidR="00672E10" w:rsidRPr="00740225"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40225">
              <w:rPr>
                <w:rFonts w:ascii="Calibri" w:hAnsi="Calibri" w:cs="Calibri"/>
                <w:color w:val="000000"/>
              </w:rPr>
              <w:t>20.3</w:t>
            </w:r>
          </w:p>
        </w:tc>
        <w:tc>
          <w:tcPr>
            <w:tcW w:w="1075" w:type="dxa"/>
            <w:noWrap/>
            <w:vAlign w:val="bottom"/>
            <w:hideMark/>
          </w:tcPr>
          <w:p w14:paraId="21363A04" w14:textId="4AD07B61" w:rsidR="00672E10" w:rsidRPr="00740225"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40225">
              <w:rPr>
                <w:rFonts w:ascii="Calibri" w:hAnsi="Calibri" w:cs="Calibri"/>
                <w:color w:val="000000"/>
              </w:rPr>
              <w:t>16.4</w:t>
            </w:r>
          </w:p>
        </w:tc>
        <w:tc>
          <w:tcPr>
            <w:tcW w:w="1160" w:type="dxa"/>
            <w:noWrap/>
            <w:vAlign w:val="bottom"/>
            <w:hideMark/>
          </w:tcPr>
          <w:p w14:paraId="385C64D9" w14:textId="720F0814" w:rsidR="00672E10" w:rsidRPr="00740225"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40225">
              <w:rPr>
                <w:rFonts w:ascii="Calibri" w:hAnsi="Calibri" w:cs="Calibri"/>
                <w:color w:val="000000"/>
              </w:rPr>
              <w:t>-3.6</w:t>
            </w:r>
          </w:p>
        </w:tc>
        <w:tc>
          <w:tcPr>
            <w:tcW w:w="1160" w:type="dxa"/>
            <w:noWrap/>
            <w:vAlign w:val="bottom"/>
            <w:hideMark/>
          </w:tcPr>
          <w:p w14:paraId="4B95B7EA" w14:textId="6F806CB3" w:rsidR="00672E10" w:rsidRPr="00740225"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740225">
              <w:rPr>
                <w:rFonts w:ascii="Calibri" w:hAnsi="Calibri" w:cs="Calibri"/>
                <w:color w:val="000000"/>
              </w:rPr>
              <w:t>0.3</w:t>
            </w:r>
          </w:p>
        </w:tc>
      </w:tr>
      <w:tr w:rsidR="00672E10" w:rsidRPr="0075272D" w14:paraId="647068A5"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04DBC645" w14:textId="16867644"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Health Care &amp; Social Assistance</w:t>
            </w:r>
          </w:p>
        </w:tc>
        <w:tc>
          <w:tcPr>
            <w:tcW w:w="1170" w:type="dxa"/>
            <w:noWrap/>
            <w:vAlign w:val="bottom"/>
            <w:hideMark/>
          </w:tcPr>
          <w:p w14:paraId="7E520726" w14:textId="4E931D15"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192.3</w:t>
            </w:r>
          </w:p>
        </w:tc>
        <w:tc>
          <w:tcPr>
            <w:tcW w:w="1080" w:type="dxa"/>
            <w:noWrap/>
            <w:vAlign w:val="bottom"/>
            <w:hideMark/>
          </w:tcPr>
          <w:p w14:paraId="2BE944F3" w14:textId="42E3BC0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191.7</w:t>
            </w:r>
          </w:p>
        </w:tc>
        <w:tc>
          <w:tcPr>
            <w:tcW w:w="1075" w:type="dxa"/>
            <w:noWrap/>
            <w:vAlign w:val="bottom"/>
            <w:hideMark/>
          </w:tcPr>
          <w:p w14:paraId="2F06F9C4" w14:textId="06E49D5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190.2</w:t>
            </w:r>
          </w:p>
        </w:tc>
        <w:tc>
          <w:tcPr>
            <w:tcW w:w="1160" w:type="dxa"/>
            <w:noWrap/>
            <w:vAlign w:val="bottom"/>
            <w:hideMark/>
          </w:tcPr>
          <w:p w14:paraId="39A8A5BA" w14:textId="3476B30F"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0.6</w:t>
            </w:r>
          </w:p>
        </w:tc>
        <w:tc>
          <w:tcPr>
            <w:tcW w:w="1160" w:type="dxa"/>
            <w:noWrap/>
            <w:vAlign w:val="bottom"/>
            <w:hideMark/>
          </w:tcPr>
          <w:p w14:paraId="15EA9C07" w14:textId="0B6A622A"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2.1</w:t>
            </w:r>
          </w:p>
        </w:tc>
      </w:tr>
      <w:tr w:rsidR="00672E10" w:rsidRPr="0075272D" w14:paraId="1B0C9A49"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476B734F" w14:textId="5A400A1A"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Ambulatory Health Care </w:t>
            </w:r>
          </w:p>
        </w:tc>
        <w:tc>
          <w:tcPr>
            <w:tcW w:w="1170" w:type="dxa"/>
            <w:noWrap/>
            <w:vAlign w:val="bottom"/>
            <w:hideMark/>
          </w:tcPr>
          <w:p w14:paraId="003370B9" w14:textId="631FA4E5"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70.4</w:t>
            </w:r>
          </w:p>
        </w:tc>
        <w:tc>
          <w:tcPr>
            <w:tcW w:w="1080" w:type="dxa"/>
            <w:noWrap/>
            <w:vAlign w:val="bottom"/>
            <w:hideMark/>
          </w:tcPr>
          <w:p w14:paraId="50782693" w14:textId="0C24720A"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69.9</w:t>
            </w:r>
          </w:p>
        </w:tc>
        <w:tc>
          <w:tcPr>
            <w:tcW w:w="1075" w:type="dxa"/>
            <w:noWrap/>
            <w:vAlign w:val="bottom"/>
            <w:hideMark/>
          </w:tcPr>
          <w:p w14:paraId="2C6CA62E" w14:textId="0C89EAB5"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69.1</w:t>
            </w:r>
          </w:p>
        </w:tc>
        <w:tc>
          <w:tcPr>
            <w:tcW w:w="1160" w:type="dxa"/>
            <w:noWrap/>
            <w:vAlign w:val="bottom"/>
            <w:hideMark/>
          </w:tcPr>
          <w:p w14:paraId="5F2FED3A" w14:textId="1FCDA26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0.5</w:t>
            </w:r>
          </w:p>
        </w:tc>
        <w:tc>
          <w:tcPr>
            <w:tcW w:w="1160" w:type="dxa"/>
            <w:noWrap/>
            <w:vAlign w:val="bottom"/>
            <w:hideMark/>
          </w:tcPr>
          <w:p w14:paraId="4CACC4F4" w14:textId="664E97A1"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1.3</w:t>
            </w:r>
          </w:p>
        </w:tc>
      </w:tr>
      <w:tr w:rsidR="00672E10" w:rsidRPr="0075272D" w14:paraId="7BF90E8A"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4D87AD99" w14:textId="074AB285"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Social Assistance</w:t>
            </w:r>
          </w:p>
        </w:tc>
        <w:tc>
          <w:tcPr>
            <w:tcW w:w="1170" w:type="dxa"/>
            <w:noWrap/>
            <w:vAlign w:val="bottom"/>
            <w:hideMark/>
          </w:tcPr>
          <w:p w14:paraId="691BA092" w14:textId="7BF28E36"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40.9</w:t>
            </w:r>
          </w:p>
        </w:tc>
        <w:tc>
          <w:tcPr>
            <w:tcW w:w="1080" w:type="dxa"/>
            <w:noWrap/>
            <w:vAlign w:val="bottom"/>
            <w:hideMark/>
          </w:tcPr>
          <w:p w14:paraId="63EBE0A5" w14:textId="6992A284"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40.8</w:t>
            </w:r>
          </w:p>
        </w:tc>
        <w:tc>
          <w:tcPr>
            <w:tcW w:w="1075" w:type="dxa"/>
            <w:noWrap/>
            <w:vAlign w:val="bottom"/>
            <w:hideMark/>
          </w:tcPr>
          <w:p w14:paraId="6B161173" w14:textId="55E85B67"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40.5</w:t>
            </w:r>
          </w:p>
        </w:tc>
        <w:tc>
          <w:tcPr>
            <w:tcW w:w="1160" w:type="dxa"/>
            <w:noWrap/>
            <w:vAlign w:val="bottom"/>
            <w:hideMark/>
          </w:tcPr>
          <w:p w14:paraId="48A85E1D" w14:textId="0C66FB6B"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0.1</w:t>
            </w:r>
          </w:p>
        </w:tc>
        <w:tc>
          <w:tcPr>
            <w:tcW w:w="1160" w:type="dxa"/>
            <w:noWrap/>
            <w:vAlign w:val="bottom"/>
            <w:hideMark/>
          </w:tcPr>
          <w:p w14:paraId="7E2F69C1" w14:textId="40B3B17B"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0.4</w:t>
            </w:r>
          </w:p>
        </w:tc>
      </w:tr>
      <w:tr w:rsidR="00672E10" w:rsidRPr="0075272D" w14:paraId="68825D2F"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1CAFC709"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Leisure &amp; Hospitality</w:t>
            </w:r>
          </w:p>
        </w:tc>
        <w:tc>
          <w:tcPr>
            <w:tcW w:w="1170" w:type="dxa"/>
            <w:noWrap/>
            <w:vAlign w:val="bottom"/>
            <w:hideMark/>
          </w:tcPr>
          <w:p w14:paraId="1E736456" w14:textId="1E27FBEB"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139.1</w:t>
            </w:r>
          </w:p>
        </w:tc>
        <w:tc>
          <w:tcPr>
            <w:tcW w:w="1080" w:type="dxa"/>
            <w:noWrap/>
            <w:vAlign w:val="bottom"/>
            <w:hideMark/>
          </w:tcPr>
          <w:p w14:paraId="4BDCF655" w14:textId="0F6906FB"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137.9</w:t>
            </w:r>
          </w:p>
        </w:tc>
        <w:tc>
          <w:tcPr>
            <w:tcW w:w="1075" w:type="dxa"/>
            <w:noWrap/>
            <w:vAlign w:val="bottom"/>
            <w:hideMark/>
          </w:tcPr>
          <w:p w14:paraId="76E2F278" w14:textId="12841BCF"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135.2</w:t>
            </w:r>
          </w:p>
        </w:tc>
        <w:tc>
          <w:tcPr>
            <w:tcW w:w="1160" w:type="dxa"/>
            <w:noWrap/>
            <w:vAlign w:val="bottom"/>
            <w:hideMark/>
          </w:tcPr>
          <w:p w14:paraId="7B7CCC64" w14:textId="2FCCB4D4"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1.2</w:t>
            </w:r>
          </w:p>
        </w:tc>
        <w:tc>
          <w:tcPr>
            <w:tcW w:w="1160" w:type="dxa"/>
            <w:noWrap/>
            <w:vAlign w:val="bottom"/>
            <w:hideMark/>
          </w:tcPr>
          <w:p w14:paraId="7DBA209F" w14:textId="0D54EA2B"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3.9</w:t>
            </w:r>
          </w:p>
        </w:tc>
      </w:tr>
      <w:tr w:rsidR="00672E10" w:rsidRPr="0075272D" w14:paraId="7B32D3B7"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6C3DC3CA" w14:textId="7DA1DDE5"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Arts, Entertainment, &amp; Recreation</w:t>
            </w:r>
          </w:p>
        </w:tc>
        <w:tc>
          <w:tcPr>
            <w:tcW w:w="1170" w:type="dxa"/>
            <w:noWrap/>
            <w:vAlign w:val="bottom"/>
            <w:hideMark/>
          </w:tcPr>
          <w:p w14:paraId="188D15EB" w14:textId="05640D9B"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17.5</w:t>
            </w:r>
          </w:p>
        </w:tc>
        <w:tc>
          <w:tcPr>
            <w:tcW w:w="1080" w:type="dxa"/>
            <w:noWrap/>
            <w:vAlign w:val="bottom"/>
            <w:hideMark/>
          </w:tcPr>
          <w:p w14:paraId="778EA3D2" w14:textId="17794B1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16.4</w:t>
            </w:r>
          </w:p>
        </w:tc>
        <w:tc>
          <w:tcPr>
            <w:tcW w:w="1075" w:type="dxa"/>
            <w:noWrap/>
            <w:vAlign w:val="bottom"/>
            <w:hideMark/>
          </w:tcPr>
          <w:p w14:paraId="362FAC1F" w14:textId="639C720F"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16.3</w:t>
            </w:r>
          </w:p>
        </w:tc>
        <w:tc>
          <w:tcPr>
            <w:tcW w:w="1160" w:type="dxa"/>
            <w:noWrap/>
            <w:vAlign w:val="bottom"/>
            <w:hideMark/>
          </w:tcPr>
          <w:p w14:paraId="5DEAEC6A" w14:textId="73D8E21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w:t>
            </w:r>
          </w:p>
        </w:tc>
        <w:tc>
          <w:tcPr>
            <w:tcW w:w="1160" w:type="dxa"/>
            <w:noWrap/>
            <w:vAlign w:val="bottom"/>
            <w:hideMark/>
          </w:tcPr>
          <w:p w14:paraId="187C7F78" w14:textId="6DC70A59"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1.2</w:t>
            </w:r>
          </w:p>
        </w:tc>
      </w:tr>
      <w:tr w:rsidR="00672E10" w:rsidRPr="0075272D" w14:paraId="0247D332"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67F10B5D" w14:textId="067B3E7F"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Accommodation &amp; Food Services</w:t>
            </w:r>
          </w:p>
        </w:tc>
        <w:tc>
          <w:tcPr>
            <w:tcW w:w="1170" w:type="dxa"/>
            <w:noWrap/>
            <w:vAlign w:val="bottom"/>
            <w:hideMark/>
          </w:tcPr>
          <w:p w14:paraId="254DE09A" w14:textId="7575D912"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121.6</w:t>
            </w:r>
          </w:p>
        </w:tc>
        <w:tc>
          <w:tcPr>
            <w:tcW w:w="1080" w:type="dxa"/>
            <w:noWrap/>
            <w:vAlign w:val="bottom"/>
            <w:hideMark/>
          </w:tcPr>
          <w:p w14:paraId="37AE4A6A" w14:textId="6225A276"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121.5</w:t>
            </w:r>
          </w:p>
        </w:tc>
        <w:tc>
          <w:tcPr>
            <w:tcW w:w="1075" w:type="dxa"/>
            <w:noWrap/>
            <w:vAlign w:val="bottom"/>
            <w:hideMark/>
          </w:tcPr>
          <w:p w14:paraId="34698F83" w14:textId="35F41024"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118.9</w:t>
            </w:r>
          </w:p>
        </w:tc>
        <w:tc>
          <w:tcPr>
            <w:tcW w:w="1160" w:type="dxa"/>
            <w:noWrap/>
            <w:vAlign w:val="bottom"/>
            <w:hideMark/>
          </w:tcPr>
          <w:p w14:paraId="50B3679C" w14:textId="1E8FABE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0.1</w:t>
            </w:r>
          </w:p>
        </w:tc>
        <w:tc>
          <w:tcPr>
            <w:tcW w:w="1160" w:type="dxa"/>
            <w:noWrap/>
            <w:vAlign w:val="bottom"/>
            <w:hideMark/>
          </w:tcPr>
          <w:p w14:paraId="0D9AAF68" w14:textId="44A447B3"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2.7</w:t>
            </w:r>
          </w:p>
        </w:tc>
      </w:tr>
      <w:tr w:rsidR="00672E10" w:rsidRPr="0075272D" w14:paraId="62472767"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187DD14D" w14:textId="01D44BC1"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Accommodation Services</w:t>
            </w:r>
          </w:p>
        </w:tc>
        <w:tc>
          <w:tcPr>
            <w:tcW w:w="1170" w:type="dxa"/>
            <w:noWrap/>
            <w:vAlign w:val="bottom"/>
            <w:hideMark/>
          </w:tcPr>
          <w:p w14:paraId="2DD329ED" w14:textId="04B3F83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11.4</w:t>
            </w:r>
          </w:p>
        </w:tc>
        <w:tc>
          <w:tcPr>
            <w:tcW w:w="1080" w:type="dxa"/>
            <w:noWrap/>
            <w:vAlign w:val="bottom"/>
            <w:hideMark/>
          </w:tcPr>
          <w:p w14:paraId="18FC475C" w14:textId="427ECA46"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11.0</w:t>
            </w:r>
          </w:p>
        </w:tc>
        <w:tc>
          <w:tcPr>
            <w:tcW w:w="1075" w:type="dxa"/>
            <w:noWrap/>
            <w:vAlign w:val="bottom"/>
            <w:hideMark/>
          </w:tcPr>
          <w:p w14:paraId="214A5B3B" w14:textId="6F27A960"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11.3</w:t>
            </w:r>
          </w:p>
        </w:tc>
        <w:tc>
          <w:tcPr>
            <w:tcW w:w="1160" w:type="dxa"/>
            <w:noWrap/>
            <w:vAlign w:val="bottom"/>
            <w:hideMark/>
          </w:tcPr>
          <w:p w14:paraId="3C9AB2DC" w14:textId="27A38FC7"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0.4</w:t>
            </w:r>
          </w:p>
        </w:tc>
        <w:tc>
          <w:tcPr>
            <w:tcW w:w="1160" w:type="dxa"/>
            <w:noWrap/>
            <w:vAlign w:val="bottom"/>
            <w:hideMark/>
          </w:tcPr>
          <w:p w14:paraId="15CC8641" w14:textId="5AC90A3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0.1</w:t>
            </w:r>
          </w:p>
        </w:tc>
      </w:tr>
      <w:tr w:rsidR="00672E10" w:rsidRPr="0075272D" w14:paraId="143F67CD"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5EBF98AC" w14:textId="45494B48"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Food Services</w:t>
            </w:r>
          </w:p>
        </w:tc>
        <w:tc>
          <w:tcPr>
            <w:tcW w:w="1170" w:type="dxa"/>
            <w:noWrap/>
            <w:vAlign w:val="bottom"/>
            <w:hideMark/>
          </w:tcPr>
          <w:p w14:paraId="7750DACB" w14:textId="1F93B75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110.2</w:t>
            </w:r>
          </w:p>
        </w:tc>
        <w:tc>
          <w:tcPr>
            <w:tcW w:w="1080" w:type="dxa"/>
            <w:noWrap/>
            <w:vAlign w:val="bottom"/>
            <w:hideMark/>
          </w:tcPr>
          <w:p w14:paraId="73E6958E" w14:textId="449C809B"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110.5</w:t>
            </w:r>
          </w:p>
        </w:tc>
        <w:tc>
          <w:tcPr>
            <w:tcW w:w="1075" w:type="dxa"/>
            <w:noWrap/>
            <w:vAlign w:val="bottom"/>
            <w:hideMark/>
          </w:tcPr>
          <w:p w14:paraId="70045382" w14:textId="3B69943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107.6</w:t>
            </w:r>
          </w:p>
        </w:tc>
        <w:tc>
          <w:tcPr>
            <w:tcW w:w="1160" w:type="dxa"/>
            <w:noWrap/>
            <w:vAlign w:val="bottom"/>
            <w:hideMark/>
          </w:tcPr>
          <w:p w14:paraId="710483DB" w14:textId="334FF796"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-0.3</w:t>
            </w:r>
          </w:p>
        </w:tc>
        <w:tc>
          <w:tcPr>
            <w:tcW w:w="1160" w:type="dxa"/>
            <w:noWrap/>
            <w:vAlign w:val="bottom"/>
            <w:hideMark/>
          </w:tcPr>
          <w:p w14:paraId="55435C79" w14:textId="51CD1E93"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2.6</w:t>
            </w:r>
          </w:p>
        </w:tc>
      </w:tr>
      <w:tr w:rsidR="00672E10" w:rsidRPr="0075272D" w14:paraId="262BA524"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5F7DCEC8"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Other Services</w:t>
            </w:r>
          </w:p>
        </w:tc>
        <w:tc>
          <w:tcPr>
            <w:tcW w:w="1170" w:type="dxa"/>
            <w:noWrap/>
            <w:vAlign w:val="bottom"/>
            <w:hideMark/>
          </w:tcPr>
          <w:p w14:paraId="7872A80B" w14:textId="325424E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52.7</w:t>
            </w:r>
          </w:p>
        </w:tc>
        <w:tc>
          <w:tcPr>
            <w:tcW w:w="1080" w:type="dxa"/>
            <w:noWrap/>
            <w:vAlign w:val="bottom"/>
            <w:hideMark/>
          </w:tcPr>
          <w:p w14:paraId="61A5A295" w14:textId="2574958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52.4</w:t>
            </w:r>
          </w:p>
        </w:tc>
        <w:tc>
          <w:tcPr>
            <w:tcW w:w="1075" w:type="dxa"/>
            <w:noWrap/>
            <w:vAlign w:val="bottom"/>
            <w:hideMark/>
          </w:tcPr>
          <w:p w14:paraId="2A5B203F" w14:textId="1D77339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53.0</w:t>
            </w:r>
          </w:p>
        </w:tc>
        <w:tc>
          <w:tcPr>
            <w:tcW w:w="1160" w:type="dxa"/>
            <w:noWrap/>
            <w:vAlign w:val="bottom"/>
            <w:hideMark/>
          </w:tcPr>
          <w:p w14:paraId="04F0DCDE" w14:textId="08D8A81E"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0.3</w:t>
            </w:r>
          </w:p>
        </w:tc>
        <w:tc>
          <w:tcPr>
            <w:tcW w:w="1160" w:type="dxa"/>
            <w:noWrap/>
            <w:vAlign w:val="bottom"/>
            <w:hideMark/>
          </w:tcPr>
          <w:p w14:paraId="2755EB2B" w14:textId="3D2F236F"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-0.3</w:t>
            </w:r>
          </w:p>
        </w:tc>
      </w:tr>
      <w:tr w:rsidR="00672E10" w:rsidRPr="0075272D" w14:paraId="55549C7C"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736B2BB8" w14:textId="77777777" w:rsidR="00672E10" w:rsidRPr="0075272D" w:rsidRDefault="00672E10" w:rsidP="00672E10">
            <w:pPr>
              <w:rPr>
                <w:rFonts w:ascii="Calibri" w:eastAsia="Times New Roman" w:hAnsi="Calibri" w:cs="Calibri"/>
                <w:b w:val="0"/>
                <w:bCs w:val="0"/>
                <w:color w:val="000000"/>
              </w:rPr>
            </w:pPr>
            <w:r w:rsidRPr="0075272D">
              <w:rPr>
                <w:rFonts w:ascii="Calibri" w:eastAsia="Times New Roman" w:hAnsi="Calibri" w:cs="Calibri"/>
                <w:color w:val="000000"/>
              </w:rPr>
              <w:t xml:space="preserve">           Government</w:t>
            </w:r>
          </w:p>
        </w:tc>
        <w:tc>
          <w:tcPr>
            <w:tcW w:w="1170" w:type="dxa"/>
            <w:noWrap/>
            <w:vAlign w:val="bottom"/>
            <w:hideMark/>
          </w:tcPr>
          <w:p w14:paraId="71792348" w14:textId="4A63946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202.1</w:t>
            </w:r>
          </w:p>
        </w:tc>
        <w:tc>
          <w:tcPr>
            <w:tcW w:w="1080" w:type="dxa"/>
            <w:noWrap/>
            <w:vAlign w:val="bottom"/>
            <w:hideMark/>
          </w:tcPr>
          <w:p w14:paraId="4F4B81A8" w14:textId="0BB5A3C2"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208.0</w:t>
            </w:r>
          </w:p>
        </w:tc>
        <w:tc>
          <w:tcPr>
            <w:tcW w:w="1075" w:type="dxa"/>
            <w:noWrap/>
            <w:vAlign w:val="bottom"/>
            <w:hideMark/>
          </w:tcPr>
          <w:p w14:paraId="1EB9F7A7" w14:textId="125C87AA"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203.3</w:t>
            </w:r>
          </w:p>
        </w:tc>
        <w:tc>
          <w:tcPr>
            <w:tcW w:w="1160" w:type="dxa"/>
            <w:noWrap/>
            <w:vAlign w:val="bottom"/>
            <w:hideMark/>
          </w:tcPr>
          <w:p w14:paraId="5F5E918A" w14:textId="163264A0"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-5.9</w:t>
            </w:r>
          </w:p>
        </w:tc>
        <w:tc>
          <w:tcPr>
            <w:tcW w:w="1160" w:type="dxa"/>
            <w:noWrap/>
            <w:vAlign w:val="bottom"/>
            <w:hideMark/>
          </w:tcPr>
          <w:p w14:paraId="4A024D19" w14:textId="2A21303D"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b/>
                <w:bCs/>
                <w:color w:val="000000"/>
              </w:rPr>
              <w:t>-1.2</w:t>
            </w:r>
          </w:p>
        </w:tc>
      </w:tr>
      <w:tr w:rsidR="00672E10" w:rsidRPr="0075272D" w14:paraId="0FD68834"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2A042A2C" w14:textId="6DD79771"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Federal Government</w:t>
            </w:r>
          </w:p>
        </w:tc>
        <w:tc>
          <w:tcPr>
            <w:tcW w:w="1170" w:type="dxa"/>
            <w:noWrap/>
            <w:vAlign w:val="bottom"/>
            <w:hideMark/>
          </w:tcPr>
          <w:p w14:paraId="7CD2ADC0" w14:textId="16A7D0EE"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20.2</w:t>
            </w:r>
          </w:p>
        </w:tc>
        <w:tc>
          <w:tcPr>
            <w:tcW w:w="1080" w:type="dxa"/>
            <w:noWrap/>
            <w:vAlign w:val="bottom"/>
            <w:hideMark/>
          </w:tcPr>
          <w:p w14:paraId="3960A1CD" w14:textId="095B70E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20.2</w:t>
            </w:r>
          </w:p>
        </w:tc>
        <w:tc>
          <w:tcPr>
            <w:tcW w:w="1075" w:type="dxa"/>
            <w:noWrap/>
            <w:vAlign w:val="bottom"/>
            <w:hideMark/>
          </w:tcPr>
          <w:p w14:paraId="4B2C0379" w14:textId="08106BDB"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21.3</w:t>
            </w:r>
          </w:p>
        </w:tc>
        <w:tc>
          <w:tcPr>
            <w:tcW w:w="1160" w:type="dxa"/>
            <w:noWrap/>
            <w:vAlign w:val="bottom"/>
            <w:hideMark/>
          </w:tcPr>
          <w:p w14:paraId="728E162A" w14:textId="02F6B8F1"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0.0</w:t>
            </w:r>
          </w:p>
        </w:tc>
        <w:tc>
          <w:tcPr>
            <w:tcW w:w="1160" w:type="dxa"/>
            <w:noWrap/>
            <w:vAlign w:val="bottom"/>
            <w:hideMark/>
          </w:tcPr>
          <w:p w14:paraId="4FF547F6" w14:textId="79F71EE4"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w:t>
            </w:r>
          </w:p>
        </w:tc>
      </w:tr>
      <w:tr w:rsidR="00672E10" w:rsidRPr="0075272D" w14:paraId="651D409A"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3433F295" w14:textId="77FD33AF"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State Government</w:t>
            </w:r>
          </w:p>
        </w:tc>
        <w:tc>
          <w:tcPr>
            <w:tcW w:w="1170" w:type="dxa"/>
            <w:noWrap/>
            <w:vAlign w:val="bottom"/>
            <w:hideMark/>
          </w:tcPr>
          <w:p w14:paraId="47EE00BD" w14:textId="0F4F6DC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67.2</w:t>
            </w:r>
          </w:p>
        </w:tc>
        <w:tc>
          <w:tcPr>
            <w:tcW w:w="1080" w:type="dxa"/>
            <w:noWrap/>
            <w:vAlign w:val="bottom"/>
            <w:hideMark/>
          </w:tcPr>
          <w:p w14:paraId="109F3EDC" w14:textId="5FFDA88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71.0</w:t>
            </w:r>
          </w:p>
        </w:tc>
        <w:tc>
          <w:tcPr>
            <w:tcW w:w="1075" w:type="dxa"/>
            <w:noWrap/>
            <w:vAlign w:val="bottom"/>
            <w:hideMark/>
          </w:tcPr>
          <w:p w14:paraId="483B3C7D" w14:textId="69287152"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67.9</w:t>
            </w:r>
          </w:p>
        </w:tc>
        <w:tc>
          <w:tcPr>
            <w:tcW w:w="1160" w:type="dxa"/>
            <w:noWrap/>
            <w:vAlign w:val="bottom"/>
            <w:hideMark/>
          </w:tcPr>
          <w:p w14:paraId="238C5497" w14:textId="6BFC4742"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-3.8</w:t>
            </w:r>
          </w:p>
        </w:tc>
        <w:tc>
          <w:tcPr>
            <w:tcW w:w="1160" w:type="dxa"/>
            <w:noWrap/>
            <w:vAlign w:val="bottom"/>
            <w:hideMark/>
          </w:tcPr>
          <w:p w14:paraId="5995DBC7" w14:textId="58B020FE"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-0.7</w:t>
            </w:r>
          </w:p>
        </w:tc>
      </w:tr>
      <w:tr w:rsidR="00672E10" w:rsidRPr="0075272D" w14:paraId="1510B474"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2E442F96" w14:textId="7CECD42F"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State Government, Educational Services</w:t>
            </w:r>
          </w:p>
        </w:tc>
        <w:tc>
          <w:tcPr>
            <w:tcW w:w="1170" w:type="dxa"/>
            <w:noWrap/>
            <w:vAlign w:val="bottom"/>
            <w:hideMark/>
          </w:tcPr>
          <w:p w14:paraId="08E24697" w14:textId="1959FC7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22.6</w:t>
            </w:r>
          </w:p>
        </w:tc>
        <w:tc>
          <w:tcPr>
            <w:tcW w:w="1080" w:type="dxa"/>
            <w:noWrap/>
            <w:vAlign w:val="bottom"/>
            <w:hideMark/>
          </w:tcPr>
          <w:p w14:paraId="6BBAD210" w14:textId="7CA610DB"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26.8</w:t>
            </w:r>
          </w:p>
        </w:tc>
        <w:tc>
          <w:tcPr>
            <w:tcW w:w="1075" w:type="dxa"/>
            <w:noWrap/>
            <w:vAlign w:val="bottom"/>
            <w:hideMark/>
          </w:tcPr>
          <w:p w14:paraId="7919AD64" w14:textId="2E07DE9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23.0</w:t>
            </w:r>
          </w:p>
        </w:tc>
        <w:tc>
          <w:tcPr>
            <w:tcW w:w="1160" w:type="dxa"/>
            <w:noWrap/>
            <w:vAlign w:val="bottom"/>
            <w:hideMark/>
          </w:tcPr>
          <w:p w14:paraId="691DBFA6" w14:textId="68E56234"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-4.2</w:t>
            </w:r>
          </w:p>
        </w:tc>
        <w:tc>
          <w:tcPr>
            <w:tcW w:w="1160" w:type="dxa"/>
            <w:noWrap/>
            <w:vAlign w:val="bottom"/>
            <w:hideMark/>
          </w:tcPr>
          <w:p w14:paraId="354E39EB" w14:textId="5B1D1C6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-0.4</w:t>
            </w:r>
          </w:p>
        </w:tc>
      </w:tr>
      <w:tr w:rsidR="00672E10" w:rsidRPr="0075272D" w14:paraId="04F80310"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3CE795F1" w14:textId="06D978B6"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State Government, Excluding Education</w:t>
            </w:r>
          </w:p>
        </w:tc>
        <w:tc>
          <w:tcPr>
            <w:tcW w:w="1170" w:type="dxa"/>
            <w:noWrap/>
            <w:vAlign w:val="bottom"/>
            <w:hideMark/>
          </w:tcPr>
          <w:p w14:paraId="1B700330" w14:textId="34587373"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44.6</w:t>
            </w:r>
          </w:p>
        </w:tc>
        <w:tc>
          <w:tcPr>
            <w:tcW w:w="1080" w:type="dxa"/>
            <w:noWrap/>
            <w:vAlign w:val="bottom"/>
            <w:hideMark/>
          </w:tcPr>
          <w:p w14:paraId="33370A9A" w14:textId="1BE614F9"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44.2</w:t>
            </w:r>
          </w:p>
        </w:tc>
        <w:tc>
          <w:tcPr>
            <w:tcW w:w="1075" w:type="dxa"/>
            <w:noWrap/>
            <w:vAlign w:val="bottom"/>
            <w:hideMark/>
          </w:tcPr>
          <w:p w14:paraId="619E7854" w14:textId="1DC678FE"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44.9</w:t>
            </w:r>
          </w:p>
        </w:tc>
        <w:tc>
          <w:tcPr>
            <w:tcW w:w="1160" w:type="dxa"/>
            <w:noWrap/>
            <w:vAlign w:val="bottom"/>
            <w:hideMark/>
          </w:tcPr>
          <w:p w14:paraId="177B2C2C" w14:textId="77208D97"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0.4</w:t>
            </w:r>
          </w:p>
        </w:tc>
        <w:tc>
          <w:tcPr>
            <w:tcW w:w="1160" w:type="dxa"/>
            <w:noWrap/>
            <w:vAlign w:val="bottom"/>
            <w:hideMark/>
          </w:tcPr>
          <w:p w14:paraId="6B5A5EE9" w14:textId="00E52D5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-0.3</w:t>
            </w:r>
          </w:p>
        </w:tc>
      </w:tr>
      <w:tr w:rsidR="00672E10" w:rsidRPr="0075272D" w14:paraId="08194CB7"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399A3E60" w14:textId="5EC25CB5"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Local Government</w:t>
            </w:r>
          </w:p>
        </w:tc>
        <w:tc>
          <w:tcPr>
            <w:tcW w:w="1170" w:type="dxa"/>
            <w:noWrap/>
            <w:vAlign w:val="bottom"/>
            <w:hideMark/>
          </w:tcPr>
          <w:p w14:paraId="6D57C03D" w14:textId="5C767DAF"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114.7</w:t>
            </w:r>
          </w:p>
        </w:tc>
        <w:tc>
          <w:tcPr>
            <w:tcW w:w="1080" w:type="dxa"/>
            <w:noWrap/>
            <w:vAlign w:val="bottom"/>
            <w:hideMark/>
          </w:tcPr>
          <w:p w14:paraId="5A76DC6B" w14:textId="1AB408B8"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116.8</w:t>
            </w:r>
          </w:p>
        </w:tc>
        <w:tc>
          <w:tcPr>
            <w:tcW w:w="1075" w:type="dxa"/>
            <w:noWrap/>
            <w:vAlign w:val="bottom"/>
            <w:hideMark/>
          </w:tcPr>
          <w:p w14:paraId="1CF2E33E" w14:textId="4CD3CC4A"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114.1</w:t>
            </w:r>
          </w:p>
        </w:tc>
        <w:tc>
          <w:tcPr>
            <w:tcW w:w="1160" w:type="dxa"/>
            <w:noWrap/>
            <w:vAlign w:val="bottom"/>
            <w:hideMark/>
          </w:tcPr>
          <w:p w14:paraId="2D048A5B" w14:textId="629BBB50"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-2.1</w:t>
            </w:r>
          </w:p>
        </w:tc>
        <w:tc>
          <w:tcPr>
            <w:tcW w:w="1160" w:type="dxa"/>
            <w:noWrap/>
            <w:vAlign w:val="bottom"/>
            <w:hideMark/>
          </w:tcPr>
          <w:p w14:paraId="223C8DD1" w14:textId="0D14832E"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0.6</w:t>
            </w:r>
          </w:p>
        </w:tc>
      </w:tr>
      <w:tr w:rsidR="00672E10" w:rsidRPr="0075272D" w14:paraId="5E05CCE5" w14:textId="77777777" w:rsidTr="00EF3678">
        <w:trPr>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4DA0CE63" w14:textId="723911F6"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 xml:space="preserve"> Local Government, Educational Services</w:t>
            </w:r>
          </w:p>
        </w:tc>
        <w:tc>
          <w:tcPr>
            <w:tcW w:w="1170" w:type="dxa"/>
            <w:noWrap/>
            <w:vAlign w:val="bottom"/>
            <w:hideMark/>
          </w:tcPr>
          <w:p w14:paraId="2D1A97DD" w14:textId="015D4D10"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66.9</w:t>
            </w:r>
          </w:p>
        </w:tc>
        <w:tc>
          <w:tcPr>
            <w:tcW w:w="1080" w:type="dxa"/>
            <w:noWrap/>
            <w:vAlign w:val="bottom"/>
            <w:hideMark/>
          </w:tcPr>
          <w:p w14:paraId="7040C256" w14:textId="115695BC"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70.3</w:t>
            </w:r>
          </w:p>
        </w:tc>
        <w:tc>
          <w:tcPr>
            <w:tcW w:w="1075" w:type="dxa"/>
            <w:noWrap/>
            <w:vAlign w:val="bottom"/>
            <w:hideMark/>
          </w:tcPr>
          <w:p w14:paraId="7F6C6143" w14:textId="4104DBFA"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66.9</w:t>
            </w:r>
          </w:p>
        </w:tc>
        <w:tc>
          <w:tcPr>
            <w:tcW w:w="1160" w:type="dxa"/>
            <w:noWrap/>
            <w:vAlign w:val="bottom"/>
            <w:hideMark/>
          </w:tcPr>
          <w:p w14:paraId="7BDC49A3" w14:textId="7C22642F"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-3.4</w:t>
            </w:r>
          </w:p>
        </w:tc>
        <w:tc>
          <w:tcPr>
            <w:tcW w:w="1160" w:type="dxa"/>
            <w:noWrap/>
            <w:vAlign w:val="bottom"/>
            <w:hideMark/>
          </w:tcPr>
          <w:p w14:paraId="4D01ED9F" w14:textId="607D080F" w:rsidR="00672E10" w:rsidRPr="0075272D" w:rsidRDefault="00672E10" w:rsidP="00672E1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0.0</w:t>
            </w:r>
          </w:p>
        </w:tc>
      </w:tr>
      <w:tr w:rsidR="00672E10" w:rsidRPr="0075272D" w14:paraId="70DD7B65" w14:textId="77777777" w:rsidTr="00EF36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noWrap/>
            <w:hideMark/>
          </w:tcPr>
          <w:p w14:paraId="1F9248C2" w14:textId="6312ED3B" w:rsidR="00672E10" w:rsidRPr="00624E1A" w:rsidRDefault="00672E10" w:rsidP="00672E10">
            <w:pPr>
              <w:rPr>
                <w:rFonts w:ascii="Calibri" w:eastAsia="Times New Roman" w:hAnsi="Calibri" w:cs="Calibri"/>
                <w:b w:val="0"/>
                <w:bCs w:val="0"/>
                <w:color w:val="000000"/>
              </w:rPr>
            </w:pPr>
            <w:r w:rsidRPr="00624E1A">
              <w:rPr>
                <w:rFonts w:ascii="Calibri" w:eastAsia="Times New Roman" w:hAnsi="Calibri" w:cs="Calibri"/>
                <w:b w:val="0"/>
                <w:bCs w:val="0"/>
                <w:color w:val="000000"/>
              </w:rPr>
              <w:t xml:space="preserve">                     </w:t>
            </w:r>
            <w:r>
              <w:rPr>
                <w:rFonts w:ascii="Calibri" w:eastAsia="Times New Roman" w:hAnsi="Calibri" w:cs="Calibri"/>
                <w:b w:val="0"/>
                <w:bCs w:val="0"/>
                <w:color w:val="000000"/>
              </w:rPr>
              <w:t xml:space="preserve">  </w:t>
            </w:r>
            <w:r w:rsidRPr="00624E1A">
              <w:rPr>
                <w:rFonts w:ascii="Calibri" w:eastAsia="Times New Roman" w:hAnsi="Calibri" w:cs="Calibri"/>
                <w:b w:val="0"/>
                <w:bCs w:val="0"/>
                <w:color w:val="000000"/>
              </w:rPr>
              <w:t>Local Government, Excluding Education</w:t>
            </w:r>
          </w:p>
        </w:tc>
        <w:tc>
          <w:tcPr>
            <w:tcW w:w="1170" w:type="dxa"/>
            <w:noWrap/>
            <w:vAlign w:val="bottom"/>
            <w:hideMark/>
          </w:tcPr>
          <w:p w14:paraId="49FDEC9A" w14:textId="36B6618C"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47.8</w:t>
            </w:r>
          </w:p>
        </w:tc>
        <w:tc>
          <w:tcPr>
            <w:tcW w:w="1080" w:type="dxa"/>
            <w:noWrap/>
            <w:vAlign w:val="bottom"/>
            <w:hideMark/>
          </w:tcPr>
          <w:p w14:paraId="2D6ABDA4" w14:textId="73C1C854"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46.5</w:t>
            </w:r>
          </w:p>
        </w:tc>
        <w:tc>
          <w:tcPr>
            <w:tcW w:w="1075" w:type="dxa"/>
            <w:noWrap/>
            <w:vAlign w:val="bottom"/>
            <w:hideMark/>
          </w:tcPr>
          <w:p w14:paraId="72FA136B" w14:textId="6A4C98C2"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47.2</w:t>
            </w:r>
          </w:p>
        </w:tc>
        <w:tc>
          <w:tcPr>
            <w:tcW w:w="1160" w:type="dxa"/>
            <w:noWrap/>
            <w:vAlign w:val="bottom"/>
            <w:hideMark/>
          </w:tcPr>
          <w:p w14:paraId="7EC7DDB6" w14:textId="22D2C2BF"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1.3</w:t>
            </w:r>
          </w:p>
        </w:tc>
        <w:tc>
          <w:tcPr>
            <w:tcW w:w="1160" w:type="dxa"/>
            <w:noWrap/>
            <w:vAlign w:val="bottom"/>
            <w:hideMark/>
          </w:tcPr>
          <w:p w14:paraId="54919A68" w14:textId="4D3BA77D" w:rsidR="00672E10" w:rsidRPr="0075272D" w:rsidRDefault="00672E10" w:rsidP="00672E1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hAnsi="Calibri" w:cs="Calibri"/>
                <w:color w:val="000000"/>
              </w:rPr>
              <w:t>0.6</w:t>
            </w:r>
          </w:p>
        </w:tc>
      </w:tr>
    </w:tbl>
    <w:p w14:paraId="396C0D8E" w14:textId="77777777" w:rsidR="002746CA" w:rsidRPr="002746CA" w:rsidRDefault="002746CA" w:rsidP="002E47FE">
      <w:pPr>
        <w:pStyle w:val="NoSpacing"/>
        <w:rPr>
          <w:rFonts w:cstheme="minorHAnsi"/>
          <w:b/>
          <w:bCs/>
          <w:sz w:val="8"/>
          <w:szCs w:val="8"/>
        </w:rPr>
      </w:pPr>
    </w:p>
    <w:p w14:paraId="65FA5C76" w14:textId="7256B61C" w:rsidR="00C21F1C" w:rsidRPr="000F0C2B" w:rsidRDefault="00C10CFA" w:rsidP="000F0C2B">
      <w:pPr>
        <w:spacing w:after="0"/>
        <w:rPr>
          <w:sz w:val="16"/>
          <w:szCs w:val="16"/>
        </w:rPr>
      </w:pPr>
      <w:r w:rsidRPr="7DFC75FE">
        <w:rPr>
          <w:sz w:val="16"/>
          <w:szCs w:val="16"/>
        </w:rPr>
        <w:t>Source</w:t>
      </w:r>
      <w:r w:rsidRPr="7DFC75FE">
        <w:rPr>
          <w:b/>
          <w:bCs/>
          <w:sz w:val="16"/>
          <w:szCs w:val="16"/>
        </w:rPr>
        <w:t>:</w:t>
      </w:r>
      <w:r w:rsidR="00802C6D" w:rsidRPr="7DFC75FE">
        <w:rPr>
          <w:b/>
          <w:bCs/>
          <w:sz w:val="16"/>
          <w:szCs w:val="16"/>
        </w:rPr>
        <w:t xml:space="preserve">    </w:t>
      </w:r>
      <w:r w:rsidRPr="7DFC75FE">
        <w:rPr>
          <w:sz w:val="16"/>
          <w:szCs w:val="16"/>
        </w:rPr>
        <w:t>Monthly Survey of Employers</w:t>
      </w:r>
      <w:r w:rsidR="00802C6D" w:rsidRPr="7DFC75FE">
        <w:rPr>
          <w:sz w:val="16"/>
          <w:szCs w:val="16"/>
        </w:rPr>
        <w:t>, based on 1</w:t>
      </w:r>
      <w:r w:rsidR="00802C6D" w:rsidRPr="7DFC75FE">
        <w:rPr>
          <w:sz w:val="16"/>
          <w:szCs w:val="16"/>
          <w:vertAlign w:val="superscript"/>
        </w:rPr>
        <w:t>st</w:t>
      </w:r>
      <w:r w:rsidR="00802C6D" w:rsidRPr="7DFC75FE">
        <w:rPr>
          <w:sz w:val="16"/>
          <w:szCs w:val="16"/>
        </w:rPr>
        <w:t xml:space="preserve"> Quarter 20</w:t>
      </w:r>
      <w:r w:rsidR="000F7EFE" w:rsidRPr="7DFC75FE">
        <w:rPr>
          <w:sz w:val="16"/>
          <w:szCs w:val="16"/>
        </w:rPr>
        <w:t>2</w:t>
      </w:r>
      <w:r w:rsidR="00C33C7B">
        <w:rPr>
          <w:sz w:val="16"/>
          <w:szCs w:val="16"/>
        </w:rPr>
        <w:t>5</w:t>
      </w:r>
      <w:r w:rsidR="00802C6D" w:rsidRPr="7DFC75FE">
        <w:rPr>
          <w:sz w:val="16"/>
          <w:szCs w:val="16"/>
        </w:rPr>
        <w:t xml:space="preserve"> benchmark</w:t>
      </w:r>
      <w:r w:rsidRPr="7DFC75FE">
        <w:rPr>
          <w:sz w:val="16"/>
          <w:szCs w:val="16"/>
        </w:rPr>
        <w:t>.</w:t>
      </w:r>
      <w:r w:rsidR="00802C6D" w:rsidRPr="7DFC75FE">
        <w:rPr>
          <w:sz w:val="16"/>
          <w:szCs w:val="16"/>
        </w:rPr>
        <w:t xml:space="preserve">       Notes:    Current </w:t>
      </w:r>
      <w:proofErr w:type="gramStart"/>
      <w:r w:rsidR="00802C6D" w:rsidRPr="7DFC75FE">
        <w:rPr>
          <w:sz w:val="16"/>
          <w:szCs w:val="16"/>
        </w:rPr>
        <w:t>month’s</w:t>
      </w:r>
      <w:proofErr w:type="gramEnd"/>
      <w:r w:rsidR="00802C6D" w:rsidRPr="7DFC75FE">
        <w:rPr>
          <w:sz w:val="16"/>
          <w:szCs w:val="16"/>
        </w:rPr>
        <w:t xml:space="preserve"> data are preliminary; previous </w:t>
      </w:r>
      <w:proofErr w:type="gramStart"/>
      <w:r w:rsidR="00802C6D" w:rsidRPr="7DFC75FE">
        <w:rPr>
          <w:sz w:val="16"/>
          <w:szCs w:val="16"/>
        </w:rPr>
        <w:t>month’s</w:t>
      </w:r>
      <w:proofErr w:type="gramEnd"/>
      <w:r w:rsidR="00802C6D" w:rsidRPr="7DFC75FE">
        <w:rPr>
          <w:sz w:val="16"/>
          <w:szCs w:val="16"/>
        </w:rPr>
        <w:t xml:space="preserve"> data are revised.</w:t>
      </w:r>
      <w:bookmarkStart w:id="1" w:name="_Hlk128728725"/>
    </w:p>
    <w:p w14:paraId="6CE1D509" w14:textId="300FB764" w:rsidR="007D2EF8" w:rsidRDefault="00E076B6" w:rsidP="007D2EF8">
      <w:pPr>
        <w:spacing w:after="0"/>
        <w:jc w:val="center"/>
        <w:rPr>
          <w:rFonts w:cstheme="minorHAnsi"/>
          <w:b/>
          <w:sz w:val="24"/>
          <w:szCs w:val="24"/>
        </w:rPr>
      </w:pPr>
      <w:r>
        <w:rPr>
          <w:rFonts w:cstheme="minorHAnsi"/>
          <w:b/>
          <w:sz w:val="24"/>
          <w:szCs w:val="24"/>
        </w:rPr>
        <w:lastRenderedPageBreak/>
        <w:t>Labor Force Participation Rate</w:t>
      </w:r>
      <w:r w:rsidR="009000F4">
        <w:rPr>
          <w:rFonts w:cstheme="minorHAnsi"/>
          <w:b/>
          <w:sz w:val="24"/>
          <w:szCs w:val="24"/>
        </w:rPr>
        <w:t>s</w:t>
      </w:r>
      <w:r w:rsidR="00B2650A">
        <w:rPr>
          <w:rFonts w:cstheme="minorHAnsi"/>
          <w:b/>
          <w:sz w:val="24"/>
          <w:szCs w:val="24"/>
        </w:rPr>
        <w:t xml:space="preserve"> in Arkansas (Seasonally Adjusted)</w:t>
      </w:r>
    </w:p>
    <w:p w14:paraId="4EFEC6E1" w14:textId="45997F38" w:rsidR="007D2EF8" w:rsidRDefault="00B2650A" w:rsidP="007D2EF8">
      <w:pPr>
        <w:spacing w:after="0"/>
        <w:jc w:val="center"/>
        <w:rPr>
          <w:rFonts w:cstheme="minorHAnsi"/>
          <w:b/>
          <w:sz w:val="24"/>
          <w:szCs w:val="24"/>
        </w:rPr>
      </w:pPr>
      <w:r>
        <w:rPr>
          <w:rFonts w:cstheme="minorHAnsi"/>
          <w:b/>
          <w:sz w:val="24"/>
          <w:szCs w:val="24"/>
        </w:rPr>
        <w:t>June 2023 – June 2026</w:t>
      </w:r>
    </w:p>
    <w:bookmarkEnd w:id="1"/>
    <w:p w14:paraId="749CE944" w14:textId="5F55E31B" w:rsidR="007D2EF8" w:rsidRDefault="005333B6" w:rsidP="00CE0233">
      <w:pPr>
        <w:spacing w:after="0"/>
        <w:jc w:val="center"/>
        <w:rPr>
          <w:sz w:val="16"/>
          <w:szCs w:val="16"/>
        </w:rPr>
      </w:pPr>
      <w:r>
        <w:rPr>
          <w:sz w:val="16"/>
          <w:szCs w:val="16"/>
        </w:rPr>
        <w:t>Data for October 2025 is not available due to a lapse in Federal appropriations</w:t>
      </w:r>
    </w:p>
    <w:p w14:paraId="6FA13A5E" w14:textId="77777777" w:rsidR="00B606C5" w:rsidRPr="00B606C5" w:rsidRDefault="00B606C5" w:rsidP="00CE0233">
      <w:pPr>
        <w:spacing w:after="0"/>
        <w:jc w:val="center"/>
        <w:rPr>
          <w:noProof/>
          <w:sz w:val="8"/>
          <w:szCs w:val="8"/>
        </w:rPr>
      </w:pPr>
    </w:p>
    <w:p w14:paraId="4BCECA37" w14:textId="5F7CACA2" w:rsidR="005067B4" w:rsidRDefault="00B606C5" w:rsidP="007D2EF8">
      <w:pPr>
        <w:spacing w:after="0"/>
        <w:jc w:val="center"/>
        <w:rPr>
          <w:noProof/>
        </w:rPr>
      </w:pPr>
      <w:r>
        <w:rPr>
          <w:noProof/>
        </w:rPr>
        <w:drawing>
          <wp:inline distT="0" distB="0" distL="0" distR="0" wp14:anchorId="4CF7B9B0" wp14:editId="3919AA1E">
            <wp:extent cx="5925185" cy="3372307"/>
            <wp:effectExtent l="0" t="0" r="18415" b="0"/>
            <wp:docPr id="1833991532" name="Chart 1">
              <a:extLst xmlns:a="http://schemas.openxmlformats.org/drawingml/2006/main">
                <a:ext uri="{FF2B5EF4-FFF2-40B4-BE49-F238E27FC236}">
                  <a16:creationId xmlns:a16="http://schemas.microsoft.com/office/drawing/2014/main" id="{B15DFDB5-7324-7EDE-339E-517454DE57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20AB1C" w14:textId="77777777" w:rsidR="005067B4" w:rsidRDefault="005067B4" w:rsidP="007D2EF8">
      <w:pPr>
        <w:spacing w:after="0"/>
        <w:jc w:val="center"/>
        <w:rPr>
          <w:noProof/>
        </w:rPr>
      </w:pPr>
    </w:p>
    <w:p w14:paraId="18330614" w14:textId="77777777" w:rsidR="007D2EF8" w:rsidRPr="00DA312A" w:rsidRDefault="007D2EF8" w:rsidP="00DA312A">
      <w:pPr>
        <w:spacing w:after="0"/>
        <w:rPr>
          <w:rFonts w:cstheme="minorHAnsi"/>
          <w:b/>
          <w:sz w:val="18"/>
          <w:szCs w:val="18"/>
        </w:rPr>
      </w:pPr>
    </w:p>
    <w:p w14:paraId="7E679BEF" w14:textId="57467407" w:rsidR="007D2EF8" w:rsidRDefault="007D2EF8" w:rsidP="007D2EF8">
      <w:pPr>
        <w:spacing w:after="0"/>
        <w:jc w:val="center"/>
        <w:rPr>
          <w:rFonts w:cstheme="minorHAnsi"/>
          <w:b/>
          <w:sz w:val="24"/>
          <w:szCs w:val="24"/>
        </w:rPr>
      </w:pPr>
      <w:r>
        <w:rPr>
          <w:rFonts w:cstheme="minorHAnsi"/>
          <w:b/>
          <w:sz w:val="24"/>
          <w:szCs w:val="24"/>
        </w:rPr>
        <w:t>Job Gains/Losses by Major Industry Sectors</w:t>
      </w:r>
    </w:p>
    <w:p w14:paraId="5EFE70E1" w14:textId="42111DF6" w:rsidR="00BC2FE3" w:rsidRDefault="006979CE" w:rsidP="00BC2FE3">
      <w:pPr>
        <w:spacing w:after="0"/>
        <w:jc w:val="center"/>
        <w:rPr>
          <w:rFonts w:cstheme="minorHAnsi"/>
          <w:b/>
          <w:sz w:val="24"/>
          <w:szCs w:val="24"/>
        </w:rPr>
      </w:pPr>
      <w:r>
        <w:rPr>
          <w:rFonts w:cstheme="minorHAnsi"/>
          <w:b/>
          <w:sz w:val="24"/>
          <w:szCs w:val="24"/>
        </w:rPr>
        <w:t>June</w:t>
      </w:r>
      <w:r w:rsidR="00BC2FE3">
        <w:rPr>
          <w:rFonts w:cstheme="minorHAnsi"/>
          <w:b/>
          <w:sz w:val="24"/>
          <w:szCs w:val="24"/>
        </w:rPr>
        <w:t xml:space="preserve"> 202</w:t>
      </w:r>
      <w:r w:rsidR="00C33C7B">
        <w:rPr>
          <w:rFonts w:cstheme="minorHAnsi"/>
          <w:b/>
          <w:sz w:val="24"/>
          <w:szCs w:val="24"/>
        </w:rPr>
        <w:t>5</w:t>
      </w:r>
      <w:r w:rsidR="007D2EF8">
        <w:rPr>
          <w:rFonts w:cstheme="minorHAnsi"/>
          <w:b/>
          <w:sz w:val="24"/>
          <w:szCs w:val="24"/>
        </w:rPr>
        <w:t xml:space="preserve"> </w:t>
      </w:r>
      <w:r w:rsidR="00717669">
        <w:rPr>
          <w:rFonts w:cstheme="minorHAnsi"/>
          <w:b/>
          <w:sz w:val="24"/>
          <w:szCs w:val="24"/>
        </w:rPr>
        <w:t>to</w:t>
      </w:r>
      <w:r w:rsidR="007D2EF8">
        <w:rPr>
          <w:rFonts w:cstheme="minorHAnsi"/>
          <w:b/>
          <w:sz w:val="24"/>
          <w:szCs w:val="24"/>
        </w:rPr>
        <w:t xml:space="preserve"> </w:t>
      </w:r>
      <w:r>
        <w:rPr>
          <w:rFonts w:cstheme="minorHAnsi"/>
          <w:b/>
          <w:sz w:val="24"/>
          <w:szCs w:val="24"/>
        </w:rPr>
        <w:t>June</w:t>
      </w:r>
      <w:r w:rsidR="007D2EF8">
        <w:rPr>
          <w:rFonts w:cstheme="minorHAnsi"/>
          <w:b/>
          <w:sz w:val="24"/>
          <w:szCs w:val="24"/>
        </w:rPr>
        <w:t xml:space="preserve"> 202</w:t>
      </w:r>
      <w:r w:rsidR="00C33C7B">
        <w:rPr>
          <w:rFonts w:cstheme="minorHAnsi"/>
          <w:b/>
          <w:sz w:val="24"/>
          <w:szCs w:val="24"/>
        </w:rPr>
        <w:t>6</w:t>
      </w:r>
      <w:r w:rsidR="00D81286">
        <w:rPr>
          <w:rFonts w:cstheme="minorHAnsi"/>
          <w:b/>
          <w:sz w:val="24"/>
          <w:szCs w:val="24"/>
        </w:rPr>
        <w:t xml:space="preserve"> (Not </w:t>
      </w:r>
      <w:r w:rsidR="00AC2AB7">
        <w:rPr>
          <w:rFonts w:cstheme="minorHAnsi"/>
          <w:b/>
          <w:sz w:val="24"/>
          <w:szCs w:val="24"/>
        </w:rPr>
        <w:t>Seasonally Adjusted)</w:t>
      </w:r>
    </w:p>
    <w:p w14:paraId="22DCD13E" w14:textId="77777777" w:rsidR="00E202AA" w:rsidRPr="00E202AA" w:rsidRDefault="00E202AA" w:rsidP="00BC2FE3">
      <w:pPr>
        <w:spacing w:after="0"/>
        <w:jc w:val="center"/>
        <w:rPr>
          <w:rFonts w:cstheme="minorHAnsi"/>
          <w:b/>
          <w:sz w:val="8"/>
          <w:szCs w:val="8"/>
        </w:rPr>
      </w:pPr>
    </w:p>
    <w:p w14:paraId="016143C9" w14:textId="025D0B25" w:rsidR="00740FD2" w:rsidRPr="00BC2FE3" w:rsidRDefault="001853CD" w:rsidP="00BC2FE3">
      <w:pPr>
        <w:spacing w:after="0"/>
        <w:jc w:val="center"/>
        <w:rPr>
          <w:rFonts w:cstheme="minorHAnsi"/>
          <w:b/>
          <w:sz w:val="24"/>
          <w:szCs w:val="24"/>
        </w:rPr>
      </w:pPr>
      <w:r>
        <w:rPr>
          <w:noProof/>
        </w:rPr>
        <w:drawing>
          <wp:inline distT="0" distB="0" distL="0" distR="0" wp14:anchorId="46813D51" wp14:editId="4DB1D8DC">
            <wp:extent cx="5983605" cy="3884372"/>
            <wp:effectExtent l="0" t="0" r="17145" b="1905"/>
            <wp:docPr id="247268825" name="Chart 1">
              <a:extLst xmlns:a="http://schemas.openxmlformats.org/drawingml/2006/main">
                <a:ext uri="{FF2B5EF4-FFF2-40B4-BE49-F238E27FC236}">
                  <a16:creationId xmlns:a16="http://schemas.microsoft.com/office/drawing/2014/main" id="{8DE84B53-4C46-2B37-4A21-84B509195E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476EFA" w14:textId="6CC375BE" w:rsidR="00740FD2" w:rsidRDefault="00740FD2" w:rsidP="000B1769">
      <w:pPr>
        <w:spacing w:after="0" w:line="240" w:lineRule="auto"/>
        <w:ind w:left="720" w:right="720"/>
        <w:contextualSpacing/>
        <w:rPr>
          <w:rFonts w:ascii="Avenir Roman" w:hAnsi="Avenir Roman" w:cstheme="minorHAnsi"/>
          <w:shd w:val="clear" w:color="auto" w:fill="FFFFFF"/>
        </w:rPr>
      </w:pPr>
    </w:p>
    <w:p w14:paraId="4CF655E2" w14:textId="77777777" w:rsidR="00740FD2" w:rsidRDefault="00740FD2" w:rsidP="00E202AA">
      <w:pPr>
        <w:spacing w:after="0" w:line="240" w:lineRule="auto"/>
        <w:ind w:right="720"/>
        <w:contextualSpacing/>
        <w:rPr>
          <w:rFonts w:ascii="Avenir Roman" w:hAnsi="Avenir Roman" w:cstheme="minorHAnsi"/>
          <w:shd w:val="clear" w:color="auto" w:fill="FFFFFF"/>
        </w:rPr>
      </w:pPr>
    </w:p>
    <w:p w14:paraId="3EAC6ED5" w14:textId="7637FD82" w:rsidR="00781F18" w:rsidRDefault="004B6859" w:rsidP="004B6859">
      <w:pPr>
        <w:spacing w:after="0" w:line="240" w:lineRule="auto"/>
        <w:ind w:left="720" w:right="720"/>
        <w:contextualSpacing/>
        <w:jc w:val="center"/>
        <w:rPr>
          <w:rStyle w:val="Hyperlink"/>
          <w:rFonts w:cstheme="minorHAnsi"/>
          <w:sz w:val="24"/>
          <w:szCs w:val="28"/>
        </w:rPr>
      </w:pPr>
      <w:r>
        <w:rPr>
          <w:rFonts w:cstheme="minorHAnsi"/>
          <w:sz w:val="24"/>
          <w:szCs w:val="28"/>
        </w:rPr>
        <w:t xml:space="preserve">For more Labor Market Data, visit our website at </w:t>
      </w:r>
      <w:hyperlink r:id="rId16" w:history="1">
        <w:r w:rsidRPr="00733BD6">
          <w:rPr>
            <w:rStyle w:val="Hyperlink"/>
            <w:rFonts w:cstheme="minorHAnsi"/>
            <w:sz w:val="24"/>
            <w:szCs w:val="28"/>
          </w:rPr>
          <w:t>www.discover.arkansas.gov</w:t>
        </w:r>
      </w:hyperlink>
    </w:p>
    <w:p w14:paraId="452A3F40" w14:textId="77777777" w:rsidR="008E5FBF" w:rsidRPr="00A95830" w:rsidRDefault="008E5FBF" w:rsidP="00654E66">
      <w:pPr>
        <w:spacing w:after="0" w:line="240" w:lineRule="auto"/>
        <w:ind w:right="720"/>
        <w:contextualSpacing/>
        <w:rPr>
          <w:rFonts w:ascii="Avenir Roman" w:hAnsi="Avenir Roman" w:cstheme="minorHAnsi"/>
          <w:shd w:val="clear" w:color="auto" w:fill="FFFFFF"/>
        </w:rPr>
      </w:pPr>
      <w:r>
        <w:rPr>
          <w:rFonts w:eastAsiaTheme="minorEastAsia"/>
          <w:b/>
          <w:bCs/>
          <w:noProof/>
          <w:color w:val="000000" w:themeColor="text1"/>
        </w:rPr>
        <w:lastRenderedPageBreak/>
        <w:drawing>
          <wp:anchor distT="0" distB="0" distL="114300" distR="114300" simplePos="0" relativeHeight="251667456" behindDoc="0" locked="0" layoutInCell="1" allowOverlap="1" wp14:anchorId="62CBCA5E" wp14:editId="2946DAF7">
            <wp:simplePos x="0" y="0"/>
            <wp:positionH relativeFrom="column">
              <wp:posOffset>329717</wp:posOffset>
            </wp:positionH>
            <wp:positionV relativeFrom="paragraph">
              <wp:posOffset>118745</wp:posOffset>
            </wp:positionV>
            <wp:extent cx="1162050" cy="1160145"/>
            <wp:effectExtent l="0" t="0" r="0" b="1905"/>
            <wp:wrapSquare wrapText="bothSides"/>
            <wp:docPr id="1949482547"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82547" name="Picture 2" descr="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62050" cy="1160145"/>
                    </a:xfrm>
                    <a:prstGeom prst="rect">
                      <a:avLst/>
                    </a:prstGeom>
                  </pic:spPr>
                </pic:pic>
              </a:graphicData>
            </a:graphic>
            <wp14:sizeRelH relativeFrom="margin">
              <wp14:pctWidth>0</wp14:pctWidth>
            </wp14:sizeRelH>
            <wp14:sizeRelV relativeFrom="margin">
              <wp14:pctHeight>0</wp14:pctHeight>
            </wp14:sizeRelV>
          </wp:anchor>
        </w:drawing>
      </w:r>
    </w:p>
    <w:p w14:paraId="00C9663A" w14:textId="77777777" w:rsidR="008E5FBF" w:rsidRPr="00EA0C46" w:rsidRDefault="008E5FBF" w:rsidP="00854120">
      <w:pPr>
        <w:spacing w:after="0" w:line="240" w:lineRule="auto"/>
        <w:ind w:right="720"/>
        <w:rPr>
          <w:rFonts w:eastAsiaTheme="minorEastAsia"/>
          <w:b/>
          <w:bCs/>
          <w:color w:val="000000" w:themeColor="text1"/>
        </w:rPr>
      </w:pPr>
      <w:r w:rsidRPr="00EA0C46">
        <w:rPr>
          <w:rFonts w:eastAsiaTheme="minorEastAsia"/>
          <w:b/>
          <w:bCs/>
          <w:color w:val="000000" w:themeColor="text1"/>
        </w:rPr>
        <w:t>About the Arkansas Department of Commerce</w:t>
      </w:r>
    </w:p>
    <w:p w14:paraId="218EA2DF" w14:textId="77777777" w:rsidR="00854120" w:rsidRDefault="00854120" w:rsidP="00854120">
      <w:pPr>
        <w:spacing w:after="0" w:line="240" w:lineRule="auto"/>
        <w:ind w:right="720"/>
        <w:jc w:val="both"/>
        <w:rPr>
          <w:rStyle w:val="cf01"/>
          <w:rFonts w:asciiTheme="minorHAnsi" w:hAnsiTheme="minorHAnsi" w:cstheme="minorHAnsi"/>
          <w:sz w:val="22"/>
          <w:szCs w:val="22"/>
        </w:rPr>
      </w:pPr>
      <w:r w:rsidRPr="00FA05C0">
        <w:rPr>
          <w:rStyle w:val="cf01"/>
          <w:rFonts w:asciiTheme="minorHAnsi" w:hAnsiTheme="minorHAnsi" w:cstheme="minorHAnsi"/>
          <w:sz w:val="22"/>
          <w:szCs w:val="22"/>
        </w:rPr>
        <w:t>The mission of the Arkansas Department of Commerce is to champion the economic health of every Arkansas citizen and business. Its divisions and regulatory boards include the Waterways Commission, Economic Development Commission, Division of Aeronautics, Workforce Connections, Division of Reemployment, State Bank Department, Insurance Department, Securities Department, and Development Finance Authority.</w:t>
      </w:r>
    </w:p>
    <w:p w14:paraId="1D8A46A7" w14:textId="77777777" w:rsidR="008E5FBF" w:rsidRPr="00662D77" w:rsidRDefault="008E5FBF" w:rsidP="00C21F1C">
      <w:pPr>
        <w:spacing w:after="0" w:line="240" w:lineRule="auto"/>
        <w:ind w:right="720"/>
        <w:jc w:val="both"/>
        <w:rPr>
          <w:rFonts w:eastAsiaTheme="minorEastAsia"/>
          <w:color w:val="000000" w:themeColor="text1"/>
        </w:rPr>
      </w:pPr>
    </w:p>
    <w:p w14:paraId="5CC52E96" w14:textId="77777777" w:rsidR="008E5FBF" w:rsidRDefault="008E5FBF" w:rsidP="008E5FBF">
      <w:pPr>
        <w:spacing w:after="0" w:line="240" w:lineRule="auto"/>
        <w:ind w:left="720" w:right="720"/>
        <w:jc w:val="both"/>
        <w:rPr>
          <w:rFonts w:eastAsiaTheme="minorEastAsia"/>
          <w:color w:val="000000" w:themeColor="text1"/>
        </w:rPr>
      </w:pPr>
      <w:r w:rsidRPr="003D512B">
        <w:rPr>
          <w:rFonts w:eastAsiaTheme="minorEastAsia"/>
          <w:b/>
          <w:bCs/>
          <w:noProof/>
          <w:color w:val="000000" w:themeColor="text1"/>
        </w:rPr>
        <w:drawing>
          <wp:anchor distT="0" distB="0" distL="114300" distR="114300" simplePos="0" relativeHeight="251668480" behindDoc="0" locked="0" layoutInCell="1" allowOverlap="1" wp14:anchorId="1049764D" wp14:editId="6D4C226A">
            <wp:simplePos x="0" y="0"/>
            <wp:positionH relativeFrom="column">
              <wp:posOffset>361950</wp:posOffset>
            </wp:positionH>
            <wp:positionV relativeFrom="paragraph">
              <wp:posOffset>52705</wp:posOffset>
            </wp:positionV>
            <wp:extent cx="2266950" cy="374650"/>
            <wp:effectExtent l="0" t="0" r="0" b="6350"/>
            <wp:wrapSquare wrapText="bothSides"/>
            <wp:docPr id="2064055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0" cy="374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919FF" w14:textId="77777777" w:rsidR="008E5FBF" w:rsidRDefault="008E5FBF" w:rsidP="008E5FBF">
      <w:pPr>
        <w:spacing w:after="0" w:line="240" w:lineRule="auto"/>
        <w:ind w:left="720" w:right="720"/>
        <w:jc w:val="both"/>
        <w:rPr>
          <w:rFonts w:eastAsiaTheme="minorEastAsia"/>
          <w:color w:val="000000" w:themeColor="text1"/>
        </w:rPr>
      </w:pPr>
    </w:p>
    <w:p w14:paraId="7386F585" w14:textId="77777777" w:rsidR="008E5FBF" w:rsidRPr="00EA0C46" w:rsidRDefault="008E5FBF" w:rsidP="008E5FBF">
      <w:pPr>
        <w:spacing w:after="0" w:line="240" w:lineRule="auto"/>
        <w:ind w:left="720" w:right="720"/>
        <w:jc w:val="both"/>
        <w:rPr>
          <w:rFonts w:eastAsiaTheme="minorEastAsia"/>
          <w:color w:val="000000" w:themeColor="text1"/>
        </w:rPr>
      </w:pPr>
    </w:p>
    <w:p w14:paraId="1B85DDC3" w14:textId="77777777" w:rsidR="008E5FBF" w:rsidRPr="00EA0C46" w:rsidRDefault="008E5FBF" w:rsidP="008E5FBF">
      <w:pPr>
        <w:spacing w:after="0" w:line="240" w:lineRule="auto"/>
        <w:ind w:left="720" w:right="720"/>
        <w:jc w:val="both"/>
        <w:rPr>
          <w:rFonts w:eastAsiaTheme="minorEastAsia"/>
          <w:b/>
          <w:bCs/>
          <w:color w:val="000000" w:themeColor="text1"/>
        </w:rPr>
      </w:pPr>
      <w:r w:rsidRPr="00EA0C46">
        <w:rPr>
          <w:rFonts w:eastAsiaTheme="minorEastAsia"/>
          <w:b/>
          <w:bCs/>
          <w:color w:val="000000" w:themeColor="text1"/>
        </w:rPr>
        <w:t>About Bureau of Labor Statistics (BLS)</w:t>
      </w:r>
    </w:p>
    <w:p w14:paraId="799951C9" w14:textId="77777777" w:rsidR="008E5FBF" w:rsidRPr="00EA0C46" w:rsidRDefault="008E5FBF" w:rsidP="008E5FBF">
      <w:pPr>
        <w:spacing w:after="0" w:line="240" w:lineRule="auto"/>
        <w:ind w:left="720" w:right="720"/>
        <w:jc w:val="both"/>
        <w:rPr>
          <w:rFonts w:eastAsiaTheme="minorEastAsia"/>
          <w:b/>
          <w:bCs/>
          <w:color w:val="000000" w:themeColor="text1"/>
        </w:rPr>
      </w:pPr>
      <w:r w:rsidRPr="00EA0C46">
        <w:rPr>
          <w:rFonts w:eastAsiaTheme="minorEastAsia"/>
          <w:color w:val="000000" w:themeColor="text1"/>
        </w:rPr>
        <w:t>The Bureau of Labor Statistics measures labor market activity, working conditions, price changes, and productivity In the U.S. economy to support public and private decision making.</w:t>
      </w:r>
    </w:p>
    <w:p w14:paraId="09E384F5" w14:textId="77777777" w:rsidR="008E5FBF" w:rsidRPr="00EA0C46" w:rsidRDefault="008E5FBF" w:rsidP="008E5FBF">
      <w:pPr>
        <w:spacing w:after="0" w:line="240" w:lineRule="auto"/>
        <w:ind w:left="720" w:right="720"/>
        <w:jc w:val="both"/>
        <w:rPr>
          <w:rFonts w:eastAsiaTheme="minorEastAsia"/>
          <w:b/>
          <w:bCs/>
          <w:color w:val="000000" w:themeColor="text1"/>
        </w:rPr>
      </w:pPr>
    </w:p>
    <w:p w14:paraId="78706512" w14:textId="77777777" w:rsidR="008E5FBF" w:rsidRPr="00EA0C46" w:rsidRDefault="008E5FBF" w:rsidP="008E5FBF">
      <w:pPr>
        <w:spacing w:after="0" w:line="240" w:lineRule="auto"/>
        <w:ind w:left="720" w:right="720"/>
        <w:jc w:val="both"/>
        <w:rPr>
          <w:rFonts w:eastAsiaTheme="minorEastAsia"/>
          <w:b/>
          <w:bCs/>
          <w:color w:val="000000" w:themeColor="text1"/>
        </w:rPr>
      </w:pPr>
      <w:r w:rsidRPr="00EA0C46">
        <w:rPr>
          <w:rFonts w:eastAsiaTheme="minorEastAsia"/>
          <w:b/>
          <w:bCs/>
          <w:color w:val="000000" w:themeColor="text1"/>
        </w:rPr>
        <w:t>About Local Area Unemployment Statistics (LAUS)</w:t>
      </w:r>
    </w:p>
    <w:p w14:paraId="0AE25AFA" w14:textId="77777777" w:rsidR="008E5FBF" w:rsidRPr="00EA0C46" w:rsidRDefault="008E5FBF" w:rsidP="008E5FBF">
      <w:pPr>
        <w:spacing w:line="240" w:lineRule="auto"/>
        <w:ind w:left="720" w:right="720"/>
        <w:jc w:val="both"/>
        <w:rPr>
          <w:rFonts w:eastAsiaTheme="minorEastAsia"/>
          <w:color w:val="000000" w:themeColor="text1"/>
        </w:rPr>
      </w:pPr>
      <w:r w:rsidRPr="00EA0C46">
        <w:rPr>
          <w:rFonts w:eastAsiaTheme="minorEastAsia"/>
          <w:color w:val="000000" w:themeColor="text1"/>
        </w:rPr>
        <w:t xml:space="preserve">The LAUS program produces monthly and annual employment, unemployment, and labor force data for Census regions and divisions, States, counties, metropolitan areas, and many cities, by place of residence.  </w:t>
      </w:r>
    </w:p>
    <w:p w14:paraId="28C8F0FA" w14:textId="77777777" w:rsidR="008E5FBF" w:rsidRPr="00EA0C46" w:rsidRDefault="008E5FBF" w:rsidP="008E5FBF">
      <w:pPr>
        <w:spacing w:after="0" w:line="240" w:lineRule="auto"/>
        <w:ind w:left="720" w:right="720"/>
        <w:jc w:val="both"/>
        <w:rPr>
          <w:rFonts w:eastAsiaTheme="minorEastAsia"/>
          <w:b/>
          <w:bCs/>
          <w:color w:val="000000" w:themeColor="text1"/>
        </w:rPr>
      </w:pPr>
      <w:r w:rsidRPr="00EA0C46">
        <w:rPr>
          <w:rFonts w:eastAsiaTheme="minorEastAsia"/>
          <w:b/>
          <w:bCs/>
          <w:color w:val="000000" w:themeColor="text1"/>
        </w:rPr>
        <w:t>About Current Employment Statistics (CES)</w:t>
      </w:r>
    </w:p>
    <w:p w14:paraId="3FD17D96" w14:textId="77777777" w:rsidR="008E5FBF" w:rsidRPr="00EA0C46" w:rsidRDefault="008E5FBF" w:rsidP="008E5FBF">
      <w:pPr>
        <w:spacing w:line="240" w:lineRule="auto"/>
        <w:ind w:left="720" w:right="720"/>
        <w:jc w:val="both"/>
        <w:rPr>
          <w:rFonts w:eastAsiaTheme="minorEastAsia"/>
          <w:color w:val="000000" w:themeColor="text1"/>
        </w:rPr>
      </w:pPr>
      <w:r w:rsidRPr="00EA0C46">
        <w:rPr>
          <w:rFonts w:eastAsiaTheme="minorEastAsia"/>
          <w:color w:val="000000" w:themeColor="text1"/>
        </w:rPr>
        <w:t>The CES program produces detailed industry estimates of employment, hours, and earnings of workers on nonfarm payrolls. CES State and Metro Area produces data for all 50 States, the District of Columbia, Puerto Rico, the Virgin Islands, and about 450 metropolitan areas and divisions.</w:t>
      </w:r>
    </w:p>
    <w:p w14:paraId="304F3C16" w14:textId="77777777" w:rsidR="00E73B2A" w:rsidRDefault="00E73B2A" w:rsidP="004B6859">
      <w:pPr>
        <w:spacing w:after="0" w:line="240" w:lineRule="auto"/>
        <w:ind w:left="720" w:right="720"/>
        <w:contextualSpacing/>
        <w:jc w:val="center"/>
        <w:rPr>
          <w:rStyle w:val="Hyperlink"/>
          <w:rFonts w:cstheme="minorHAnsi"/>
          <w:sz w:val="24"/>
          <w:szCs w:val="28"/>
        </w:rPr>
      </w:pPr>
    </w:p>
    <w:sectPr w:rsidR="00E73B2A" w:rsidSect="000F0C2B">
      <w:pgSz w:w="12240" w:h="15840"/>
      <w:pgMar w:top="720" w:right="720" w:bottom="576"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5A774" w14:textId="77777777" w:rsidR="006418C9" w:rsidRDefault="006418C9" w:rsidP="00545DD7">
      <w:pPr>
        <w:spacing w:after="0" w:line="240" w:lineRule="auto"/>
      </w:pPr>
      <w:r>
        <w:separator/>
      </w:r>
    </w:p>
  </w:endnote>
  <w:endnote w:type="continuationSeparator" w:id="0">
    <w:p w14:paraId="6A8C062A" w14:textId="77777777" w:rsidR="006418C9" w:rsidRDefault="006418C9" w:rsidP="0054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801C3C4-C1CB-43E1-A6C8-517B291404F3}"/>
    <w:embedBold r:id="rId2" w:fontKey="{96A1FF3C-1FDA-4426-B743-E739E439DFB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Roman">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2C7B4" w14:textId="77777777" w:rsidR="006418C9" w:rsidRDefault="006418C9" w:rsidP="00545DD7">
      <w:pPr>
        <w:spacing w:after="0" w:line="240" w:lineRule="auto"/>
      </w:pPr>
      <w:r>
        <w:separator/>
      </w:r>
    </w:p>
  </w:footnote>
  <w:footnote w:type="continuationSeparator" w:id="0">
    <w:p w14:paraId="15514FD4" w14:textId="77777777" w:rsidR="006418C9" w:rsidRDefault="006418C9" w:rsidP="00545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364CD"/>
    <w:multiLevelType w:val="hybridMultilevel"/>
    <w:tmpl w:val="B622B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9046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AAA"/>
    <w:rsid w:val="000122F9"/>
    <w:rsid w:val="0002324F"/>
    <w:rsid w:val="00042715"/>
    <w:rsid w:val="000465D1"/>
    <w:rsid w:val="00063111"/>
    <w:rsid w:val="00073846"/>
    <w:rsid w:val="000748E3"/>
    <w:rsid w:val="00076E8D"/>
    <w:rsid w:val="00083498"/>
    <w:rsid w:val="0008518E"/>
    <w:rsid w:val="0008673F"/>
    <w:rsid w:val="000B0773"/>
    <w:rsid w:val="000B1769"/>
    <w:rsid w:val="000E573E"/>
    <w:rsid w:val="000E6895"/>
    <w:rsid w:val="000F0C2B"/>
    <w:rsid w:val="000F2FC8"/>
    <w:rsid w:val="000F7EFE"/>
    <w:rsid w:val="00101EAF"/>
    <w:rsid w:val="00103D58"/>
    <w:rsid w:val="00107BEC"/>
    <w:rsid w:val="0011368F"/>
    <w:rsid w:val="001221D7"/>
    <w:rsid w:val="00125499"/>
    <w:rsid w:val="00126E85"/>
    <w:rsid w:val="001330F0"/>
    <w:rsid w:val="001363E2"/>
    <w:rsid w:val="00150219"/>
    <w:rsid w:val="001503C8"/>
    <w:rsid w:val="001525DF"/>
    <w:rsid w:val="00152EFD"/>
    <w:rsid w:val="0017564C"/>
    <w:rsid w:val="001853CD"/>
    <w:rsid w:val="001955B7"/>
    <w:rsid w:val="001958EB"/>
    <w:rsid w:val="001A45D3"/>
    <w:rsid w:val="001A4FEA"/>
    <w:rsid w:val="001A7265"/>
    <w:rsid w:val="001B1007"/>
    <w:rsid w:val="001C068F"/>
    <w:rsid w:val="001C25E7"/>
    <w:rsid w:val="001C32AA"/>
    <w:rsid w:val="001D33F2"/>
    <w:rsid w:val="001D6996"/>
    <w:rsid w:val="0020122B"/>
    <w:rsid w:val="0020294D"/>
    <w:rsid w:val="00227D59"/>
    <w:rsid w:val="00234998"/>
    <w:rsid w:val="00243898"/>
    <w:rsid w:val="0024469F"/>
    <w:rsid w:val="00244BBC"/>
    <w:rsid w:val="00261F74"/>
    <w:rsid w:val="002746CA"/>
    <w:rsid w:val="002759B5"/>
    <w:rsid w:val="00284E11"/>
    <w:rsid w:val="002A0C5B"/>
    <w:rsid w:val="002A1721"/>
    <w:rsid w:val="002A2115"/>
    <w:rsid w:val="002B367E"/>
    <w:rsid w:val="002B4544"/>
    <w:rsid w:val="002C2C43"/>
    <w:rsid w:val="002D32DC"/>
    <w:rsid w:val="002E027C"/>
    <w:rsid w:val="002E317E"/>
    <w:rsid w:val="002E47FE"/>
    <w:rsid w:val="002F4343"/>
    <w:rsid w:val="00313002"/>
    <w:rsid w:val="00315CC9"/>
    <w:rsid w:val="00315D42"/>
    <w:rsid w:val="00323DFE"/>
    <w:rsid w:val="00332915"/>
    <w:rsid w:val="00335640"/>
    <w:rsid w:val="003418BC"/>
    <w:rsid w:val="003426C1"/>
    <w:rsid w:val="00343C2D"/>
    <w:rsid w:val="00351248"/>
    <w:rsid w:val="003621A1"/>
    <w:rsid w:val="003656B1"/>
    <w:rsid w:val="003716CB"/>
    <w:rsid w:val="00386CA9"/>
    <w:rsid w:val="00395FE2"/>
    <w:rsid w:val="00396DC0"/>
    <w:rsid w:val="003A15C5"/>
    <w:rsid w:val="003A47F3"/>
    <w:rsid w:val="003B1CF2"/>
    <w:rsid w:val="003B33EB"/>
    <w:rsid w:val="003B6E49"/>
    <w:rsid w:val="003B75F5"/>
    <w:rsid w:val="003C09AB"/>
    <w:rsid w:val="003C72A6"/>
    <w:rsid w:val="003C7C8A"/>
    <w:rsid w:val="003E6525"/>
    <w:rsid w:val="003F352E"/>
    <w:rsid w:val="003F5554"/>
    <w:rsid w:val="004002A2"/>
    <w:rsid w:val="004157AD"/>
    <w:rsid w:val="00417FDE"/>
    <w:rsid w:val="00437021"/>
    <w:rsid w:val="004436F2"/>
    <w:rsid w:val="00445F83"/>
    <w:rsid w:val="00452025"/>
    <w:rsid w:val="00465017"/>
    <w:rsid w:val="00487B31"/>
    <w:rsid w:val="00490195"/>
    <w:rsid w:val="00492CF7"/>
    <w:rsid w:val="0049547C"/>
    <w:rsid w:val="004B09D3"/>
    <w:rsid w:val="004B54C8"/>
    <w:rsid w:val="004B6859"/>
    <w:rsid w:val="004B6F50"/>
    <w:rsid w:val="004C3534"/>
    <w:rsid w:val="004D3584"/>
    <w:rsid w:val="004E59D1"/>
    <w:rsid w:val="004E6881"/>
    <w:rsid w:val="005067B4"/>
    <w:rsid w:val="005162DD"/>
    <w:rsid w:val="005333B6"/>
    <w:rsid w:val="0054138F"/>
    <w:rsid w:val="00545DD7"/>
    <w:rsid w:val="005655B7"/>
    <w:rsid w:val="00566D9B"/>
    <w:rsid w:val="00571FB7"/>
    <w:rsid w:val="005753A5"/>
    <w:rsid w:val="00577DDF"/>
    <w:rsid w:val="00586AB8"/>
    <w:rsid w:val="00587F74"/>
    <w:rsid w:val="00593955"/>
    <w:rsid w:val="005B1738"/>
    <w:rsid w:val="005B2072"/>
    <w:rsid w:val="005B46AD"/>
    <w:rsid w:val="005C4DF8"/>
    <w:rsid w:val="005E41E1"/>
    <w:rsid w:val="005F3A4A"/>
    <w:rsid w:val="005F3C6A"/>
    <w:rsid w:val="0061464D"/>
    <w:rsid w:val="00620AFA"/>
    <w:rsid w:val="00624E1A"/>
    <w:rsid w:val="006418C9"/>
    <w:rsid w:val="00650F0B"/>
    <w:rsid w:val="00654E66"/>
    <w:rsid w:val="00667EB2"/>
    <w:rsid w:val="0067230C"/>
    <w:rsid w:val="00672E10"/>
    <w:rsid w:val="0068005B"/>
    <w:rsid w:val="00681D58"/>
    <w:rsid w:val="006928C7"/>
    <w:rsid w:val="0069685F"/>
    <w:rsid w:val="0069694D"/>
    <w:rsid w:val="006979CE"/>
    <w:rsid w:val="006A041F"/>
    <w:rsid w:val="006A0547"/>
    <w:rsid w:val="006A3BEF"/>
    <w:rsid w:val="006A6AAA"/>
    <w:rsid w:val="006B0599"/>
    <w:rsid w:val="006C063C"/>
    <w:rsid w:val="006E0FBD"/>
    <w:rsid w:val="006E2EF3"/>
    <w:rsid w:val="006E7114"/>
    <w:rsid w:val="006F4596"/>
    <w:rsid w:val="006F6E69"/>
    <w:rsid w:val="007017B5"/>
    <w:rsid w:val="007020DB"/>
    <w:rsid w:val="00702E7D"/>
    <w:rsid w:val="00703718"/>
    <w:rsid w:val="0070764E"/>
    <w:rsid w:val="00717669"/>
    <w:rsid w:val="007202FD"/>
    <w:rsid w:val="00724B21"/>
    <w:rsid w:val="007262A8"/>
    <w:rsid w:val="00727898"/>
    <w:rsid w:val="0073078E"/>
    <w:rsid w:val="007350EB"/>
    <w:rsid w:val="00736960"/>
    <w:rsid w:val="00740225"/>
    <w:rsid w:val="00740FD2"/>
    <w:rsid w:val="0074141D"/>
    <w:rsid w:val="00745F25"/>
    <w:rsid w:val="0075272D"/>
    <w:rsid w:val="00761840"/>
    <w:rsid w:val="007809B7"/>
    <w:rsid w:val="00781F18"/>
    <w:rsid w:val="00783E15"/>
    <w:rsid w:val="007846F1"/>
    <w:rsid w:val="0079165A"/>
    <w:rsid w:val="007A1949"/>
    <w:rsid w:val="007A786E"/>
    <w:rsid w:val="007D15E7"/>
    <w:rsid w:val="007D2E18"/>
    <w:rsid w:val="007D2EF8"/>
    <w:rsid w:val="007F2423"/>
    <w:rsid w:val="008027A5"/>
    <w:rsid w:val="00802C6D"/>
    <w:rsid w:val="008204AF"/>
    <w:rsid w:val="0082742C"/>
    <w:rsid w:val="008311FB"/>
    <w:rsid w:val="008325FE"/>
    <w:rsid w:val="00832C62"/>
    <w:rsid w:val="008361B1"/>
    <w:rsid w:val="00837949"/>
    <w:rsid w:val="008407AC"/>
    <w:rsid w:val="00845737"/>
    <w:rsid w:val="00854120"/>
    <w:rsid w:val="0085777A"/>
    <w:rsid w:val="0086140B"/>
    <w:rsid w:val="00862E0C"/>
    <w:rsid w:val="00867261"/>
    <w:rsid w:val="0087333A"/>
    <w:rsid w:val="00875870"/>
    <w:rsid w:val="00890D8A"/>
    <w:rsid w:val="00891E3A"/>
    <w:rsid w:val="008A5D96"/>
    <w:rsid w:val="008A783C"/>
    <w:rsid w:val="008B56A5"/>
    <w:rsid w:val="008B7689"/>
    <w:rsid w:val="008C57DF"/>
    <w:rsid w:val="008D2E96"/>
    <w:rsid w:val="008E5FBF"/>
    <w:rsid w:val="008F1B7B"/>
    <w:rsid w:val="008F35B5"/>
    <w:rsid w:val="008F42E5"/>
    <w:rsid w:val="009000F4"/>
    <w:rsid w:val="00907631"/>
    <w:rsid w:val="009201C7"/>
    <w:rsid w:val="00924807"/>
    <w:rsid w:val="00924F38"/>
    <w:rsid w:val="00927AA4"/>
    <w:rsid w:val="009331F0"/>
    <w:rsid w:val="009357F1"/>
    <w:rsid w:val="00964D9C"/>
    <w:rsid w:val="009709E2"/>
    <w:rsid w:val="009758F2"/>
    <w:rsid w:val="009B20DD"/>
    <w:rsid w:val="009B28D1"/>
    <w:rsid w:val="009B34A4"/>
    <w:rsid w:val="009C39DA"/>
    <w:rsid w:val="009C5681"/>
    <w:rsid w:val="009D5508"/>
    <w:rsid w:val="009D7320"/>
    <w:rsid w:val="009E046B"/>
    <w:rsid w:val="00A012E6"/>
    <w:rsid w:val="00A03FB9"/>
    <w:rsid w:val="00A11B31"/>
    <w:rsid w:val="00A12379"/>
    <w:rsid w:val="00A1485C"/>
    <w:rsid w:val="00A21FF7"/>
    <w:rsid w:val="00A25839"/>
    <w:rsid w:val="00A42156"/>
    <w:rsid w:val="00A4241F"/>
    <w:rsid w:val="00A45450"/>
    <w:rsid w:val="00A554BF"/>
    <w:rsid w:val="00A57747"/>
    <w:rsid w:val="00A7713F"/>
    <w:rsid w:val="00A822FF"/>
    <w:rsid w:val="00A933B5"/>
    <w:rsid w:val="00A9484D"/>
    <w:rsid w:val="00A95830"/>
    <w:rsid w:val="00A96D50"/>
    <w:rsid w:val="00AA11AD"/>
    <w:rsid w:val="00AA4DED"/>
    <w:rsid w:val="00AC2AB7"/>
    <w:rsid w:val="00AD2F5F"/>
    <w:rsid w:val="00AD6C4A"/>
    <w:rsid w:val="00AE5A16"/>
    <w:rsid w:val="00AE6A1F"/>
    <w:rsid w:val="00AF2D9C"/>
    <w:rsid w:val="00B029F8"/>
    <w:rsid w:val="00B034D7"/>
    <w:rsid w:val="00B05070"/>
    <w:rsid w:val="00B22B59"/>
    <w:rsid w:val="00B2650A"/>
    <w:rsid w:val="00B5029B"/>
    <w:rsid w:val="00B568FB"/>
    <w:rsid w:val="00B57560"/>
    <w:rsid w:val="00B606C5"/>
    <w:rsid w:val="00B65CFD"/>
    <w:rsid w:val="00B668AB"/>
    <w:rsid w:val="00B70DC5"/>
    <w:rsid w:val="00B71B04"/>
    <w:rsid w:val="00B74F0E"/>
    <w:rsid w:val="00B801FB"/>
    <w:rsid w:val="00B825B1"/>
    <w:rsid w:val="00BA3EBA"/>
    <w:rsid w:val="00BC2FE3"/>
    <w:rsid w:val="00BC4D91"/>
    <w:rsid w:val="00BE5CAC"/>
    <w:rsid w:val="00BF1E79"/>
    <w:rsid w:val="00C04123"/>
    <w:rsid w:val="00C04204"/>
    <w:rsid w:val="00C048A0"/>
    <w:rsid w:val="00C05CE9"/>
    <w:rsid w:val="00C05E60"/>
    <w:rsid w:val="00C0780C"/>
    <w:rsid w:val="00C10CFA"/>
    <w:rsid w:val="00C15282"/>
    <w:rsid w:val="00C21F1C"/>
    <w:rsid w:val="00C23AB9"/>
    <w:rsid w:val="00C33C7B"/>
    <w:rsid w:val="00C37615"/>
    <w:rsid w:val="00C37841"/>
    <w:rsid w:val="00C50A23"/>
    <w:rsid w:val="00C60088"/>
    <w:rsid w:val="00C6132D"/>
    <w:rsid w:val="00C66028"/>
    <w:rsid w:val="00C76832"/>
    <w:rsid w:val="00C81E28"/>
    <w:rsid w:val="00C85C04"/>
    <w:rsid w:val="00C93514"/>
    <w:rsid w:val="00C95212"/>
    <w:rsid w:val="00CA2A22"/>
    <w:rsid w:val="00CA7427"/>
    <w:rsid w:val="00CB1051"/>
    <w:rsid w:val="00CB3465"/>
    <w:rsid w:val="00CB350A"/>
    <w:rsid w:val="00CB3CC4"/>
    <w:rsid w:val="00CC3151"/>
    <w:rsid w:val="00CC4A78"/>
    <w:rsid w:val="00CC53E5"/>
    <w:rsid w:val="00CD6751"/>
    <w:rsid w:val="00CE0233"/>
    <w:rsid w:val="00CE0F31"/>
    <w:rsid w:val="00CE3802"/>
    <w:rsid w:val="00CE7DA7"/>
    <w:rsid w:val="00D10197"/>
    <w:rsid w:val="00D2787F"/>
    <w:rsid w:val="00D43C4A"/>
    <w:rsid w:val="00D4466E"/>
    <w:rsid w:val="00D63C2A"/>
    <w:rsid w:val="00D71045"/>
    <w:rsid w:val="00D7511D"/>
    <w:rsid w:val="00D81142"/>
    <w:rsid w:val="00D81286"/>
    <w:rsid w:val="00D86A38"/>
    <w:rsid w:val="00DA2442"/>
    <w:rsid w:val="00DA312A"/>
    <w:rsid w:val="00DA69CB"/>
    <w:rsid w:val="00DA7108"/>
    <w:rsid w:val="00DD4E51"/>
    <w:rsid w:val="00DD6B90"/>
    <w:rsid w:val="00E076B6"/>
    <w:rsid w:val="00E202AA"/>
    <w:rsid w:val="00E302A3"/>
    <w:rsid w:val="00E4510A"/>
    <w:rsid w:val="00E51D43"/>
    <w:rsid w:val="00E56547"/>
    <w:rsid w:val="00E56E4D"/>
    <w:rsid w:val="00E73B2A"/>
    <w:rsid w:val="00E73CE1"/>
    <w:rsid w:val="00E82B51"/>
    <w:rsid w:val="00EA44D3"/>
    <w:rsid w:val="00EB1AC0"/>
    <w:rsid w:val="00EB524E"/>
    <w:rsid w:val="00EB6E98"/>
    <w:rsid w:val="00EC6303"/>
    <w:rsid w:val="00ED443B"/>
    <w:rsid w:val="00ED7237"/>
    <w:rsid w:val="00EE01D1"/>
    <w:rsid w:val="00EE1F86"/>
    <w:rsid w:val="00EE4C4B"/>
    <w:rsid w:val="00EF17AF"/>
    <w:rsid w:val="00EF3872"/>
    <w:rsid w:val="00F01A4B"/>
    <w:rsid w:val="00F20AE7"/>
    <w:rsid w:val="00F275B1"/>
    <w:rsid w:val="00F664FB"/>
    <w:rsid w:val="00F67AAC"/>
    <w:rsid w:val="00F67D67"/>
    <w:rsid w:val="00F75055"/>
    <w:rsid w:val="00F76A78"/>
    <w:rsid w:val="00F84A0C"/>
    <w:rsid w:val="00FA6533"/>
    <w:rsid w:val="00FA73E5"/>
    <w:rsid w:val="00FA766A"/>
    <w:rsid w:val="00FA7FBB"/>
    <w:rsid w:val="00FB45A8"/>
    <w:rsid w:val="00FB56A4"/>
    <w:rsid w:val="00FC1142"/>
    <w:rsid w:val="00FC284C"/>
    <w:rsid w:val="00FD3395"/>
    <w:rsid w:val="00FE0C4F"/>
    <w:rsid w:val="00FE2DDE"/>
    <w:rsid w:val="00FE457D"/>
    <w:rsid w:val="00FE587A"/>
    <w:rsid w:val="00FF6666"/>
    <w:rsid w:val="01E42095"/>
    <w:rsid w:val="03D42A7E"/>
    <w:rsid w:val="10B94CFC"/>
    <w:rsid w:val="134240DA"/>
    <w:rsid w:val="148025ED"/>
    <w:rsid w:val="18B2F589"/>
    <w:rsid w:val="1E323656"/>
    <w:rsid w:val="1F893802"/>
    <w:rsid w:val="26C83ABE"/>
    <w:rsid w:val="29BDC292"/>
    <w:rsid w:val="2B53697D"/>
    <w:rsid w:val="2DD9E180"/>
    <w:rsid w:val="499571DD"/>
    <w:rsid w:val="4AE3747B"/>
    <w:rsid w:val="52FAB2DD"/>
    <w:rsid w:val="53C4CB7B"/>
    <w:rsid w:val="6852406A"/>
    <w:rsid w:val="73BEDE59"/>
    <w:rsid w:val="73FD34A0"/>
    <w:rsid w:val="756637B3"/>
    <w:rsid w:val="7CB6D32B"/>
    <w:rsid w:val="7DFC7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81F5E"/>
  <w15:chartTrackingRefBased/>
  <w15:docId w15:val="{7FF99A4D-49D2-40BF-A4FD-A9FA26FB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10CFA"/>
    <w:pPr>
      <w:keepNext/>
      <w:overflowPunct w:val="0"/>
      <w:autoSpaceDE w:val="0"/>
      <w:autoSpaceDN w:val="0"/>
      <w:adjustRightInd w:val="0"/>
      <w:spacing w:before="240" w:after="60" w:line="240" w:lineRule="auto"/>
      <w:textAlignment w:val="baseline"/>
      <w:outlineLvl w:val="0"/>
    </w:pPr>
    <w:rPr>
      <w:rFonts w:ascii="Arial" w:eastAsia="Times New Roman" w:hAnsi="Arial" w:cs="Arial"/>
      <w:b/>
      <w:bCs/>
      <w:kern w:val="32"/>
      <w:sz w:val="32"/>
      <w:szCs w:val="32"/>
    </w:rPr>
  </w:style>
  <w:style w:type="paragraph" w:styleId="Heading3">
    <w:name w:val="heading 3"/>
    <w:basedOn w:val="Normal"/>
    <w:next w:val="Normal"/>
    <w:link w:val="Heading3Char"/>
    <w:qFormat/>
    <w:rsid w:val="00C10CFA"/>
    <w:pPr>
      <w:keepNext/>
      <w:widowControl w:val="0"/>
      <w:overflowPunct w:val="0"/>
      <w:autoSpaceDE w:val="0"/>
      <w:autoSpaceDN w:val="0"/>
      <w:adjustRightInd w:val="0"/>
      <w:spacing w:after="0" w:line="240" w:lineRule="auto"/>
      <w:jc w:val="center"/>
      <w:textAlignment w:val="baseline"/>
      <w:outlineLvl w:val="2"/>
    </w:pPr>
    <w:rPr>
      <w:rFonts w:ascii="Arial" w:eastAsia="Times New Roman" w:hAnsi="Arial" w:cs="Times New Roman"/>
      <w:b/>
      <w:sz w:val="18"/>
      <w:szCs w:val="20"/>
    </w:rPr>
  </w:style>
  <w:style w:type="paragraph" w:styleId="Heading4">
    <w:name w:val="heading 4"/>
    <w:basedOn w:val="Normal"/>
    <w:next w:val="Normal"/>
    <w:link w:val="Heading4Char"/>
    <w:qFormat/>
    <w:rsid w:val="00C10CFA"/>
    <w:pPr>
      <w:keepNext/>
      <w:widowControl w:val="0"/>
      <w:overflowPunct w:val="0"/>
      <w:autoSpaceDE w:val="0"/>
      <w:autoSpaceDN w:val="0"/>
      <w:adjustRightInd w:val="0"/>
      <w:spacing w:after="0" w:line="240" w:lineRule="auto"/>
      <w:textAlignment w:val="baseline"/>
      <w:outlineLvl w:val="3"/>
    </w:pPr>
    <w:rPr>
      <w:rFonts w:ascii="Arial" w:eastAsia="Times New Roman" w:hAnsi="Arial" w:cs="Times New Roman"/>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6A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6AAA"/>
    <w:rPr>
      <w:color w:val="0000FF"/>
      <w:u w:val="single"/>
    </w:rPr>
  </w:style>
  <w:style w:type="character" w:styleId="Strong">
    <w:name w:val="Strong"/>
    <w:basedOn w:val="DefaultParagraphFont"/>
    <w:uiPriority w:val="22"/>
    <w:qFormat/>
    <w:rsid w:val="006A6AAA"/>
    <w:rPr>
      <w:b/>
      <w:bCs/>
    </w:rPr>
  </w:style>
  <w:style w:type="paragraph" w:styleId="Header">
    <w:name w:val="header"/>
    <w:basedOn w:val="Normal"/>
    <w:link w:val="HeaderChar"/>
    <w:uiPriority w:val="99"/>
    <w:unhideWhenUsed/>
    <w:rsid w:val="00545D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DD7"/>
  </w:style>
  <w:style w:type="paragraph" w:styleId="Footer">
    <w:name w:val="footer"/>
    <w:basedOn w:val="Normal"/>
    <w:link w:val="FooterChar"/>
    <w:uiPriority w:val="99"/>
    <w:unhideWhenUsed/>
    <w:rsid w:val="00545D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DD7"/>
  </w:style>
  <w:style w:type="paragraph" w:styleId="BalloonText">
    <w:name w:val="Balloon Text"/>
    <w:basedOn w:val="Normal"/>
    <w:link w:val="BalloonTextChar"/>
    <w:unhideWhenUsed/>
    <w:rsid w:val="009331F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rsid w:val="009331F0"/>
    <w:rPr>
      <w:rFonts w:ascii="Times New Roman" w:hAnsi="Times New Roman" w:cs="Times New Roman"/>
      <w:sz w:val="18"/>
      <w:szCs w:val="18"/>
    </w:rPr>
  </w:style>
  <w:style w:type="character" w:customStyle="1" w:styleId="Heading1Char">
    <w:name w:val="Heading 1 Char"/>
    <w:basedOn w:val="DefaultParagraphFont"/>
    <w:link w:val="Heading1"/>
    <w:rsid w:val="00C10CFA"/>
    <w:rPr>
      <w:rFonts w:ascii="Arial" w:eastAsia="Times New Roman" w:hAnsi="Arial" w:cs="Arial"/>
      <w:b/>
      <w:bCs/>
      <w:kern w:val="32"/>
      <w:sz w:val="32"/>
      <w:szCs w:val="32"/>
    </w:rPr>
  </w:style>
  <w:style w:type="character" w:customStyle="1" w:styleId="Heading3Char">
    <w:name w:val="Heading 3 Char"/>
    <w:basedOn w:val="DefaultParagraphFont"/>
    <w:link w:val="Heading3"/>
    <w:rsid w:val="00C10CFA"/>
    <w:rPr>
      <w:rFonts w:ascii="Arial" w:eastAsia="Times New Roman" w:hAnsi="Arial" w:cs="Times New Roman"/>
      <w:b/>
      <w:sz w:val="18"/>
      <w:szCs w:val="20"/>
    </w:rPr>
  </w:style>
  <w:style w:type="character" w:customStyle="1" w:styleId="Heading4Char">
    <w:name w:val="Heading 4 Char"/>
    <w:basedOn w:val="DefaultParagraphFont"/>
    <w:link w:val="Heading4"/>
    <w:rsid w:val="00C10CFA"/>
    <w:rPr>
      <w:rFonts w:ascii="Arial" w:eastAsia="Times New Roman" w:hAnsi="Arial" w:cs="Times New Roman"/>
      <w:b/>
      <w:sz w:val="16"/>
      <w:szCs w:val="20"/>
    </w:rPr>
  </w:style>
  <w:style w:type="paragraph" w:styleId="BodyTextIndent">
    <w:name w:val="Body Text Indent"/>
    <w:basedOn w:val="Normal"/>
    <w:link w:val="BodyTextIndentChar"/>
    <w:semiHidden/>
    <w:rsid w:val="00C10CFA"/>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C10CFA"/>
    <w:rPr>
      <w:rFonts w:ascii="Times New Roman" w:eastAsia="Times New Roman" w:hAnsi="Times New Roman" w:cs="Times New Roman"/>
      <w:sz w:val="24"/>
      <w:szCs w:val="20"/>
    </w:rPr>
  </w:style>
  <w:style w:type="paragraph" w:customStyle="1" w:styleId="Default">
    <w:name w:val="Default"/>
    <w:rsid w:val="00C10CF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rPr>
  </w:style>
  <w:style w:type="paragraph" w:customStyle="1" w:styleId="CM8">
    <w:name w:val="CM8"/>
    <w:basedOn w:val="Default"/>
    <w:next w:val="Default"/>
    <w:rsid w:val="00C10CFA"/>
    <w:pPr>
      <w:spacing w:after="268"/>
    </w:pPr>
    <w:rPr>
      <w:color w:val="auto"/>
    </w:rPr>
  </w:style>
  <w:style w:type="paragraph" w:styleId="NoSpacing">
    <w:name w:val="No Spacing"/>
    <w:uiPriority w:val="1"/>
    <w:qFormat/>
    <w:rsid w:val="00C10CFA"/>
    <w:pPr>
      <w:spacing w:after="0" w:line="240" w:lineRule="auto"/>
    </w:pPr>
  </w:style>
  <w:style w:type="character" w:styleId="UnresolvedMention">
    <w:name w:val="Unresolved Mention"/>
    <w:basedOn w:val="DefaultParagraphFont"/>
    <w:uiPriority w:val="99"/>
    <w:semiHidden/>
    <w:unhideWhenUsed/>
    <w:rsid w:val="00927AA4"/>
    <w:rPr>
      <w:color w:val="605E5C"/>
      <w:shd w:val="clear" w:color="auto" w:fill="E1DFDD"/>
    </w:rPr>
  </w:style>
  <w:style w:type="table" w:styleId="TableGrid">
    <w:name w:val="Table Grid"/>
    <w:basedOn w:val="TableNormal"/>
    <w:uiPriority w:val="39"/>
    <w:rsid w:val="00417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F2FC8"/>
    <w:rPr>
      <w:color w:val="954F72" w:themeColor="followedHyperlink"/>
      <w:u w:val="single"/>
    </w:rPr>
  </w:style>
  <w:style w:type="paragraph" w:styleId="ListParagraph">
    <w:name w:val="List Paragraph"/>
    <w:basedOn w:val="Normal"/>
    <w:uiPriority w:val="34"/>
    <w:qFormat/>
    <w:rsid w:val="0017564C"/>
    <w:pPr>
      <w:ind w:left="720"/>
      <w:contextualSpacing/>
    </w:pPr>
  </w:style>
  <w:style w:type="table" w:styleId="GridTable1Light-Accent1">
    <w:name w:val="Grid Table 1 Light Accent 1"/>
    <w:basedOn w:val="TableNormal"/>
    <w:uiPriority w:val="46"/>
    <w:rsid w:val="0031300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stTable4-Accent1">
    <w:name w:val="List Table 4 Accent 1"/>
    <w:basedOn w:val="TableNormal"/>
    <w:uiPriority w:val="49"/>
    <w:rsid w:val="000F0C2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5">
    <w:name w:val="List Table 4 Accent 5"/>
    <w:basedOn w:val="TableNormal"/>
    <w:uiPriority w:val="49"/>
    <w:rsid w:val="000F0C2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0F0C2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cf01">
    <w:name w:val="cf01"/>
    <w:basedOn w:val="DefaultParagraphFont"/>
    <w:rsid w:val="0085412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451317">
      <w:bodyDiv w:val="1"/>
      <w:marLeft w:val="0"/>
      <w:marRight w:val="0"/>
      <w:marTop w:val="0"/>
      <w:marBottom w:val="0"/>
      <w:divBdr>
        <w:top w:val="none" w:sz="0" w:space="0" w:color="auto"/>
        <w:left w:val="none" w:sz="0" w:space="0" w:color="auto"/>
        <w:bottom w:val="none" w:sz="0" w:space="0" w:color="auto"/>
        <w:right w:val="none" w:sz="0" w:space="0" w:color="auto"/>
      </w:divBdr>
    </w:div>
    <w:div w:id="670186520">
      <w:bodyDiv w:val="1"/>
      <w:marLeft w:val="0"/>
      <w:marRight w:val="0"/>
      <w:marTop w:val="0"/>
      <w:marBottom w:val="0"/>
      <w:divBdr>
        <w:top w:val="none" w:sz="0" w:space="0" w:color="auto"/>
        <w:left w:val="none" w:sz="0" w:space="0" w:color="auto"/>
        <w:bottom w:val="none" w:sz="0" w:space="0" w:color="auto"/>
        <w:right w:val="none" w:sz="0" w:space="0" w:color="auto"/>
      </w:divBdr>
    </w:div>
    <w:div w:id="878055969">
      <w:bodyDiv w:val="1"/>
      <w:marLeft w:val="0"/>
      <w:marRight w:val="0"/>
      <w:marTop w:val="0"/>
      <w:marBottom w:val="0"/>
      <w:divBdr>
        <w:top w:val="none" w:sz="0" w:space="0" w:color="auto"/>
        <w:left w:val="none" w:sz="0" w:space="0" w:color="auto"/>
        <w:bottom w:val="none" w:sz="0" w:space="0" w:color="auto"/>
        <w:right w:val="none" w:sz="0" w:space="0" w:color="auto"/>
      </w:divBdr>
    </w:div>
    <w:div w:id="1342975385">
      <w:bodyDiv w:val="1"/>
      <w:marLeft w:val="0"/>
      <w:marRight w:val="0"/>
      <w:marTop w:val="0"/>
      <w:marBottom w:val="0"/>
      <w:divBdr>
        <w:top w:val="none" w:sz="0" w:space="0" w:color="auto"/>
        <w:left w:val="none" w:sz="0" w:space="0" w:color="auto"/>
        <w:bottom w:val="none" w:sz="0" w:space="0" w:color="auto"/>
        <w:right w:val="none" w:sz="0" w:space="0" w:color="auto"/>
      </w:divBdr>
    </w:div>
    <w:div w:id="1394087138">
      <w:bodyDiv w:val="1"/>
      <w:marLeft w:val="0"/>
      <w:marRight w:val="0"/>
      <w:marTop w:val="0"/>
      <w:marBottom w:val="0"/>
      <w:divBdr>
        <w:top w:val="none" w:sz="0" w:space="0" w:color="auto"/>
        <w:left w:val="none" w:sz="0" w:space="0" w:color="auto"/>
        <w:bottom w:val="none" w:sz="0" w:space="0" w:color="auto"/>
        <w:right w:val="none" w:sz="0" w:space="0" w:color="auto"/>
      </w:divBdr>
    </w:div>
    <w:div w:id="1476484425">
      <w:bodyDiv w:val="1"/>
      <w:marLeft w:val="0"/>
      <w:marRight w:val="0"/>
      <w:marTop w:val="0"/>
      <w:marBottom w:val="0"/>
      <w:divBdr>
        <w:top w:val="none" w:sz="0" w:space="0" w:color="auto"/>
        <w:left w:val="none" w:sz="0" w:space="0" w:color="auto"/>
        <w:bottom w:val="none" w:sz="0" w:space="0" w:color="auto"/>
        <w:right w:val="none" w:sz="0" w:space="0" w:color="auto"/>
      </w:divBdr>
    </w:div>
    <w:div w:id="1561207885">
      <w:bodyDiv w:val="1"/>
      <w:marLeft w:val="0"/>
      <w:marRight w:val="0"/>
      <w:marTop w:val="0"/>
      <w:marBottom w:val="0"/>
      <w:divBdr>
        <w:top w:val="none" w:sz="0" w:space="0" w:color="auto"/>
        <w:left w:val="none" w:sz="0" w:space="0" w:color="auto"/>
        <w:bottom w:val="none" w:sz="0" w:space="0" w:color="auto"/>
        <w:right w:val="none" w:sz="0" w:space="0" w:color="auto"/>
      </w:divBdr>
    </w:div>
    <w:div w:id="1677687605">
      <w:bodyDiv w:val="1"/>
      <w:marLeft w:val="0"/>
      <w:marRight w:val="0"/>
      <w:marTop w:val="0"/>
      <w:marBottom w:val="0"/>
      <w:divBdr>
        <w:top w:val="none" w:sz="0" w:space="0" w:color="auto"/>
        <w:left w:val="none" w:sz="0" w:space="0" w:color="auto"/>
        <w:bottom w:val="none" w:sz="0" w:space="0" w:color="auto"/>
        <w:right w:val="none" w:sz="0" w:space="0" w:color="auto"/>
      </w:divBdr>
    </w:div>
    <w:div w:id="1839996995">
      <w:bodyDiv w:val="1"/>
      <w:marLeft w:val="0"/>
      <w:marRight w:val="0"/>
      <w:marTop w:val="0"/>
      <w:marBottom w:val="0"/>
      <w:divBdr>
        <w:top w:val="none" w:sz="0" w:space="0" w:color="auto"/>
        <w:left w:val="none" w:sz="0" w:space="0" w:color="auto"/>
        <w:bottom w:val="none" w:sz="0" w:space="0" w:color="auto"/>
        <w:right w:val="none" w:sz="0" w:space="0" w:color="auto"/>
      </w:divBdr>
    </w:div>
    <w:div w:id="1849101327">
      <w:bodyDiv w:val="1"/>
      <w:marLeft w:val="0"/>
      <w:marRight w:val="0"/>
      <w:marTop w:val="0"/>
      <w:marBottom w:val="0"/>
      <w:divBdr>
        <w:top w:val="none" w:sz="0" w:space="0" w:color="auto"/>
        <w:left w:val="none" w:sz="0" w:space="0" w:color="auto"/>
        <w:bottom w:val="none" w:sz="0" w:space="0" w:color="auto"/>
        <w:right w:val="none" w:sz="0" w:space="0" w:color="auto"/>
      </w:divBdr>
    </w:div>
    <w:div w:id="2003118066">
      <w:bodyDiv w:val="1"/>
      <w:marLeft w:val="0"/>
      <w:marRight w:val="0"/>
      <w:marTop w:val="0"/>
      <w:marBottom w:val="0"/>
      <w:divBdr>
        <w:top w:val="none" w:sz="0" w:space="0" w:color="auto"/>
        <w:left w:val="none" w:sz="0" w:space="0" w:color="auto"/>
        <w:bottom w:val="none" w:sz="0" w:space="0" w:color="auto"/>
        <w:right w:val="none" w:sz="0" w:space="0" w:color="auto"/>
      </w:divBdr>
    </w:div>
    <w:div w:id="200836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s.gov/cps/definitions.htm" TargetMode="External"/><Relationship Id="rId18"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oe.calkins@arkansas.gov"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www.discover.arkansa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lineChart>
        <c:grouping val="standard"/>
        <c:varyColors val="0"/>
        <c:ser>
          <c:idx val="0"/>
          <c:order val="0"/>
          <c:tx>
            <c:strRef>
              <c:f>Emp!$B$2</c:f>
              <c:strCache>
                <c:ptCount val="1"/>
              </c:strCache>
            </c:strRef>
          </c:tx>
          <c:spPr>
            <a:ln w="38100" cap="flat" cmpd="dbl" algn="ctr">
              <a:solidFill>
                <a:schemeClr val="accent1">
                  <a:lumMod val="75000"/>
                </a:schemeClr>
              </a:solidFill>
              <a:miter lim="800000"/>
            </a:ln>
            <a:effectLst/>
          </c:spPr>
          <c:marker>
            <c:symbol val="none"/>
          </c:marker>
          <c:cat>
            <c:strRef>
              <c:f>Emp!$A$3:$A$39</c:f>
              <c:strCache>
                <c:ptCount val="37"/>
                <c:pt idx="0">
                  <c:v>Jun '23</c:v>
                </c:pt>
                <c:pt idx="6">
                  <c:v>Dec '23</c:v>
                </c:pt>
                <c:pt idx="12">
                  <c:v>Jun '24</c:v>
                </c:pt>
                <c:pt idx="18">
                  <c:v>Dec '24</c:v>
                </c:pt>
                <c:pt idx="24">
                  <c:v>Jun '25</c:v>
                </c:pt>
                <c:pt idx="30">
                  <c:v>Dec '25</c:v>
                </c:pt>
                <c:pt idx="36">
                  <c:v>Jun '26</c:v>
                </c:pt>
              </c:strCache>
            </c:strRef>
          </c:cat>
          <c:val>
            <c:numRef>
              <c:f>Emp!$B$3:$B$39</c:f>
              <c:numCache>
                <c:formatCode>0.0%</c:formatCode>
                <c:ptCount val="37"/>
                <c:pt idx="0">
                  <c:v>0.57799999999999996</c:v>
                </c:pt>
                <c:pt idx="1">
                  <c:v>0.57799999999999996</c:v>
                </c:pt>
                <c:pt idx="2">
                  <c:v>0.57899999999999996</c:v>
                </c:pt>
                <c:pt idx="3">
                  <c:v>0.57899999999999996</c:v>
                </c:pt>
                <c:pt idx="4">
                  <c:v>0.57899999999999996</c:v>
                </c:pt>
                <c:pt idx="5">
                  <c:v>0.57899999999999996</c:v>
                </c:pt>
                <c:pt idx="6">
                  <c:v>0.57899999999999996</c:v>
                </c:pt>
                <c:pt idx="7">
                  <c:v>0.57899999999999996</c:v>
                </c:pt>
                <c:pt idx="8">
                  <c:v>0.57999999999999996</c:v>
                </c:pt>
                <c:pt idx="9">
                  <c:v>0.57999999999999996</c:v>
                </c:pt>
                <c:pt idx="10">
                  <c:v>0.58099999999999996</c:v>
                </c:pt>
                <c:pt idx="11">
                  <c:v>0.58200000000000007</c:v>
                </c:pt>
                <c:pt idx="12">
                  <c:v>0.58200000000000007</c:v>
                </c:pt>
                <c:pt idx="13">
                  <c:v>0.58299999999999996</c:v>
                </c:pt>
                <c:pt idx="14">
                  <c:v>0.58299999999999996</c:v>
                </c:pt>
                <c:pt idx="15">
                  <c:v>0.58299999999999996</c:v>
                </c:pt>
                <c:pt idx="16">
                  <c:v>0.58299999999999996</c:v>
                </c:pt>
                <c:pt idx="17">
                  <c:v>0.58399999999999996</c:v>
                </c:pt>
                <c:pt idx="18">
                  <c:v>0.58399999999999996</c:v>
                </c:pt>
                <c:pt idx="19">
                  <c:v>0.58399999999999996</c:v>
                </c:pt>
                <c:pt idx="20">
                  <c:v>0.58499999999999996</c:v>
                </c:pt>
                <c:pt idx="21">
                  <c:v>0.58499999999999996</c:v>
                </c:pt>
                <c:pt idx="22">
                  <c:v>0.58499999999999996</c:v>
                </c:pt>
                <c:pt idx="23">
                  <c:v>0.58499999999999996</c:v>
                </c:pt>
                <c:pt idx="24">
                  <c:v>0.58499999999999996</c:v>
                </c:pt>
                <c:pt idx="25">
                  <c:v>0.58599999999999997</c:v>
                </c:pt>
                <c:pt idx="26">
                  <c:v>0.58700000000000008</c:v>
                </c:pt>
                <c:pt idx="27">
                  <c:v>0.58899999999999997</c:v>
                </c:pt>
                <c:pt idx="28">
                  <c:v>#N/A</c:v>
                </c:pt>
                <c:pt idx="29">
                  <c:v>0.59</c:v>
                </c:pt>
                <c:pt idx="30">
                  <c:v>0.59</c:v>
                </c:pt>
                <c:pt idx="31">
                  <c:v>0.59099999999999997</c:v>
                </c:pt>
                <c:pt idx="32">
                  <c:v>0.59200000000000008</c:v>
                </c:pt>
                <c:pt idx="33">
                  <c:v>0.59200000000000008</c:v>
                </c:pt>
                <c:pt idx="34">
                  <c:v>0.59099999999999997</c:v>
                </c:pt>
                <c:pt idx="35">
                  <c:v>0.59099999999999997</c:v>
                </c:pt>
                <c:pt idx="36">
                  <c:v>0.59200000000000008</c:v>
                </c:pt>
              </c:numCache>
            </c:numRef>
          </c:val>
          <c:smooth val="1"/>
          <c:extLst>
            <c:ext xmlns:c16="http://schemas.microsoft.com/office/drawing/2014/chart" uri="{C3380CC4-5D6E-409C-BE32-E72D297353CC}">
              <c16:uniqueId val="{00000000-9254-43F9-9EFC-DBB2E6E18DEC}"/>
            </c:ext>
          </c:extLst>
        </c:ser>
        <c:dLbls>
          <c:showLegendKey val="0"/>
          <c:showVal val="0"/>
          <c:showCatName val="0"/>
          <c:showSerName val="0"/>
          <c:showPercent val="0"/>
          <c:showBubbleSize val="0"/>
        </c:dLbls>
        <c:smooth val="0"/>
        <c:axId val="536554488"/>
        <c:axId val="536554816"/>
      </c:lineChart>
      <c:catAx>
        <c:axId val="536554488"/>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554816"/>
        <c:crosses val="autoZero"/>
        <c:auto val="1"/>
        <c:lblAlgn val="ctr"/>
        <c:lblOffset val="100"/>
        <c:noMultiLvlLbl val="0"/>
      </c:catAx>
      <c:valAx>
        <c:axId val="536554816"/>
        <c:scaling>
          <c:orientation val="minMax"/>
          <c:max val="0.60000000000000009"/>
          <c:min val="0.56000000000000005"/>
        </c:scaling>
        <c:delete val="0"/>
        <c:axPos val="l"/>
        <c:majorGridlines>
          <c:spPr>
            <a:ln w="9525" cap="flat" cmpd="sng" algn="ctr">
              <a:solidFill>
                <a:schemeClr val="tx1">
                  <a:lumMod val="15000"/>
                  <a:lumOff val="85000"/>
                  <a:alpha val="32000"/>
                </a:schemeClr>
              </a:solidFill>
              <a:round/>
            </a:ln>
            <a:effectLst/>
          </c:spPr>
        </c:majorGridlines>
        <c:numFmt formatCode="0.0%"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554488"/>
        <c:crosses val="autoZero"/>
        <c:crossBetween val="between"/>
        <c:majorUnit val="5.000000000000001E-3"/>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lumMod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894017935258093"/>
          <c:y val="5.0925925925925923E-2"/>
          <c:w val="0.64525787401574808"/>
          <c:h val="0.8416746864975212"/>
        </c:manualLayout>
      </c:layout>
      <c:barChart>
        <c:barDir val="bar"/>
        <c:grouping val="clustered"/>
        <c:varyColors val="0"/>
        <c:ser>
          <c:idx val="0"/>
          <c:order val="0"/>
          <c:spPr>
            <a:solidFill>
              <a:schemeClr val="bg1"/>
            </a:solidFill>
            <a:ln>
              <a:noFill/>
            </a:ln>
            <a:effectLst/>
          </c:spPr>
          <c:invertIfNegative val="0"/>
          <c:dLbls>
            <c:dLbl>
              <c:idx val="7"/>
              <c:tx>
                <c:rich>
                  <a:bodyPr/>
                  <a:lstStyle/>
                  <a:p>
                    <a:fld id="{C689CCDD-B754-404E-89F1-C9A7064E004D}" type="VALUE">
                      <a:rPr lang="en-US"/>
                      <a:pPr/>
                      <a:t>[VALUE]</a:t>
                    </a:fld>
                    <a:r>
                      <a:rPr lang="en-US"/>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210-44B1-AAC1-17C38935CD82}"/>
                </c:ext>
              </c:extLst>
            </c:dLbl>
            <c:dLbl>
              <c:idx val="9"/>
              <c:layout>
                <c:manualLayout>
                  <c:x val="2.7777777777777779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10-44B1-AAC1-17C38935CD82}"/>
                </c:ext>
              </c:extLst>
            </c:dLbl>
            <c:dLbl>
              <c:idx val="10"/>
              <c:tx>
                <c:rich>
                  <a:bodyPr/>
                  <a:lstStyle/>
                  <a:p>
                    <a:fld id="{A5202698-F850-4475-B5C1-F0EE27EA276C}" type="VALUE">
                      <a:rPr lang="en-US"/>
                      <a:pPr/>
                      <a:t>[VALUE]</a:t>
                    </a:fld>
                    <a:r>
                      <a:rPr lang="en-US"/>
                      <a:t> (Record High)</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210-44B1-AAC1-17C38935CD82}"/>
                </c:ext>
              </c:extLst>
            </c:dLbl>
            <c:spPr>
              <a:solidFill>
                <a:schemeClr val="accent1">
                  <a:lumMod val="75000"/>
                  <a:alpha val="7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NFJs!$B$3:$B$13</c:f>
              <c:strCache>
                <c:ptCount val="11"/>
                <c:pt idx="0">
                  <c:v>Financial Activities</c:v>
                </c:pt>
                <c:pt idx="1">
                  <c:v>Government</c:v>
                </c:pt>
                <c:pt idx="2">
                  <c:v>Other Services</c:v>
                </c:pt>
                <c:pt idx="3">
                  <c:v>Manufacturing</c:v>
                </c:pt>
                <c:pt idx="4">
                  <c:v>Mining &amp; Logging</c:v>
                </c:pt>
                <c:pt idx="5">
                  <c:v>Information</c:v>
                </c:pt>
                <c:pt idx="6">
                  <c:v>Construction</c:v>
                </c:pt>
                <c:pt idx="7">
                  <c:v>Professional &amp; Business</c:v>
                </c:pt>
                <c:pt idx="8">
                  <c:v>Private Ed &amp; Health</c:v>
                </c:pt>
                <c:pt idx="9">
                  <c:v>Trade-Transport-Utilities</c:v>
                </c:pt>
                <c:pt idx="10">
                  <c:v>Leisure &amp; Hospitality</c:v>
                </c:pt>
              </c:strCache>
            </c:strRef>
          </c:cat>
          <c:val>
            <c:numRef>
              <c:f>NFJs!$C$3:$C$13</c:f>
              <c:numCache>
                <c:formatCode>#,##0</c:formatCode>
                <c:ptCount val="11"/>
                <c:pt idx="0">
                  <c:v>-1400</c:v>
                </c:pt>
                <c:pt idx="1">
                  <c:v>-1200</c:v>
                </c:pt>
                <c:pt idx="2">
                  <c:v>-300</c:v>
                </c:pt>
                <c:pt idx="3">
                  <c:v>0</c:v>
                </c:pt>
                <c:pt idx="4">
                  <c:v>0</c:v>
                </c:pt>
                <c:pt idx="5">
                  <c:v>100</c:v>
                </c:pt>
                <c:pt idx="6">
                  <c:v>600</c:v>
                </c:pt>
                <c:pt idx="7">
                  <c:v>2300</c:v>
                </c:pt>
                <c:pt idx="8">
                  <c:v>2400</c:v>
                </c:pt>
                <c:pt idx="9">
                  <c:v>3600</c:v>
                </c:pt>
                <c:pt idx="10">
                  <c:v>3900</c:v>
                </c:pt>
              </c:numCache>
            </c:numRef>
          </c:val>
          <c:extLst>
            <c:ext xmlns:c16="http://schemas.microsoft.com/office/drawing/2014/chart" uri="{C3380CC4-5D6E-409C-BE32-E72D297353CC}">
              <c16:uniqueId val="{00000003-D210-44B1-AAC1-17C38935CD82}"/>
            </c:ext>
          </c:extLst>
        </c:ser>
        <c:dLbls>
          <c:dLblPos val="outEnd"/>
          <c:showLegendKey val="0"/>
          <c:showVal val="1"/>
          <c:showCatName val="0"/>
          <c:showSerName val="0"/>
          <c:showPercent val="0"/>
          <c:showBubbleSize val="0"/>
        </c:dLbls>
        <c:gapWidth val="100"/>
        <c:overlap val="-20"/>
        <c:axId val="701709928"/>
        <c:axId val="701708616"/>
      </c:barChart>
      <c:catAx>
        <c:axId val="701709928"/>
        <c:scaling>
          <c:orientation val="minMax"/>
        </c:scaling>
        <c:delete val="0"/>
        <c:axPos val="l"/>
        <c:numFmt formatCode="General" sourceLinked="1"/>
        <c:majorTickMark val="none"/>
        <c:minorTickMark val="none"/>
        <c:tickLblPos val="low"/>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701708616"/>
        <c:crosses val="autoZero"/>
        <c:auto val="1"/>
        <c:lblAlgn val="ctr"/>
        <c:lblOffset val="100"/>
        <c:noMultiLvlLbl val="0"/>
      </c:catAx>
      <c:valAx>
        <c:axId val="701708616"/>
        <c:scaling>
          <c:orientation val="minMax"/>
          <c:max val="6000"/>
          <c:min val="-3000"/>
        </c:scaling>
        <c:delete val="0"/>
        <c:axPos val="b"/>
        <c:majorGridlines>
          <c:spPr>
            <a:ln w="9525" cap="flat" cmpd="sng" algn="ctr">
              <a:solidFill>
                <a:schemeClr val="lt1">
                  <a:alpha val="2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701709928"/>
        <c:crosses val="autoZero"/>
        <c:crossBetween val="between"/>
        <c:majorUnit val="20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lumMod val="75000"/>
      </a:schemeClr>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de264e-2862-4aa7-8eff-305e038d6e03">
      <Terms xmlns="http://schemas.microsoft.com/office/infopath/2007/PartnerControls"/>
    </lcf76f155ced4ddcb4097134ff3c332f>
    <TaxCatchAll xmlns="797a0109-fe8c-42e0-a8e0-6a6077094d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AB756CB9C79974A91E85E0079C86DD1" ma:contentTypeVersion="14" ma:contentTypeDescription="Create a new document." ma:contentTypeScope="" ma:versionID="aec0805f2f75f0537e777a371e035a4d">
  <xsd:schema xmlns:xsd="http://www.w3.org/2001/XMLSchema" xmlns:xs="http://www.w3.org/2001/XMLSchema" xmlns:p="http://schemas.microsoft.com/office/2006/metadata/properties" xmlns:ns2="797a0109-fe8c-42e0-a8e0-6a6077094d19" xmlns:ns3="50de264e-2862-4aa7-8eff-305e038d6e03" targetNamespace="http://schemas.microsoft.com/office/2006/metadata/properties" ma:root="true" ma:fieldsID="ea9aeb697e7f435cdede742874438aaf" ns2:_="" ns3:_="">
    <xsd:import namespace="797a0109-fe8c-42e0-a8e0-6a6077094d19"/>
    <xsd:import namespace="50de264e-2862-4aa7-8eff-305e038d6e0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a0109-fe8c-42e0-a8e0-6a6077094d1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1c588b3-352f-4285-82f7-e6e453d5c258}" ma:internalName="TaxCatchAll" ma:showField="CatchAllData" ma:web="797a0109-fe8c-42e0-a8e0-6a6077094d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de264e-2862-4aa7-8eff-305e038d6e0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358760-6bd2-4d07-a004-50af683bcf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088D1-03F5-4C5B-AB71-AD10C8FE932C}">
  <ds:schemaRefs>
    <ds:schemaRef ds:uri="http://schemas.microsoft.com/office/2006/metadata/properties"/>
    <ds:schemaRef ds:uri="http://schemas.microsoft.com/office/infopath/2007/PartnerControls"/>
    <ds:schemaRef ds:uri="50de264e-2862-4aa7-8eff-305e038d6e03"/>
    <ds:schemaRef ds:uri="797a0109-fe8c-42e0-a8e0-6a6077094d19"/>
  </ds:schemaRefs>
</ds:datastoreItem>
</file>

<file path=customXml/itemProps2.xml><?xml version="1.0" encoding="utf-8"?>
<ds:datastoreItem xmlns:ds="http://schemas.openxmlformats.org/officeDocument/2006/customXml" ds:itemID="{E575E605-E9BF-4B42-A498-27BE3D3D0385}">
  <ds:schemaRefs>
    <ds:schemaRef ds:uri="http://schemas.openxmlformats.org/officeDocument/2006/bibliography"/>
  </ds:schemaRefs>
</ds:datastoreItem>
</file>

<file path=customXml/itemProps3.xml><?xml version="1.0" encoding="utf-8"?>
<ds:datastoreItem xmlns:ds="http://schemas.openxmlformats.org/officeDocument/2006/customXml" ds:itemID="{D7AE0A7F-0F5C-4B2D-835A-A6277FCCE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7a0109-fe8c-42e0-a8e0-6a6077094d19"/>
    <ds:schemaRef ds:uri="50de264e-2862-4aa7-8eff-305e038d6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D26F6A-DA5A-4A89-8CEA-4F83EE9149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Pages>
  <Words>1126</Words>
  <Characters>6419</Characters>
  <Application>Microsoft Office Word</Application>
  <DocSecurity>0</DocSecurity>
  <Lines>53</Lines>
  <Paragraphs>15</Paragraphs>
  <ScaleCrop>false</ScaleCrop>
  <Company>AIDC</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Cogbill</dc:creator>
  <cp:keywords/>
  <dc:description/>
  <cp:lastModifiedBy>Cara Benton</cp:lastModifiedBy>
  <cp:revision>206</cp:revision>
  <cp:lastPrinted>2019-12-20T17:54:00Z</cp:lastPrinted>
  <dcterms:created xsi:type="dcterms:W3CDTF">2020-03-09T14:12:00Z</dcterms:created>
  <dcterms:modified xsi:type="dcterms:W3CDTF">2026-07-20T18:02:00Z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0x010100BAB756CB9C79974A91E85E0079C86DD1</vt:lpwstr>
  </property>
  <property fmtid="{D5CDD505-2E9C-101B-9397-08002B2CF9AE}" pid="3" name="Order">
    <vt:r8>100</vt:r8>
  </property>
  <property fmtid="{D5CDD505-2E9C-101B-9397-08002B2CF9AE}" pid="4" name="MediaServiceImageTags">
    <vt:lpwstr/>
  </property>
</Properties>
</file>